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0E" w:rsidRPr="008412BC" w:rsidRDefault="0071610E" w:rsidP="0071610E">
      <w:pPr>
        <w:rPr>
          <w:b/>
          <w:sz w:val="48"/>
        </w:rPr>
      </w:pPr>
      <w:bookmarkStart w:id="0" w:name="_GoBack"/>
      <w:bookmarkEnd w:id="0"/>
      <w:r w:rsidRPr="008412BC">
        <w:rPr>
          <w:b/>
          <w:sz w:val="48"/>
        </w:rPr>
        <w:t>Media Release</w:t>
      </w:r>
      <w:r>
        <w:rPr>
          <w:b/>
          <w:sz w:val="48"/>
        </w:rPr>
        <w:t xml:space="preserve">                 </w:t>
      </w:r>
      <w:r w:rsidRPr="001058D4">
        <w:rPr>
          <w:b/>
          <w:sz w:val="48"/>
        </w:rPr>
        <w:t xml:space="preserve"> </w:t>
      </w:r>
    </w:p>
    <w:p w:rsidR="0071610E" w:rsidRPr="00476A03" w:rsidRDefault="0071610E" w:rsidP="0071610E">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2178"/>
        <w:gridCol w:w="6678"/>
      </w:tblGrid>
      <w:tr w:rsidR="0071610E" w:rsidTr="005553BE">
        <w:tc>
          <w:tcPr>
            <w:tcW w:w="2178" w:type="dxa"/>
            <w:shd w:val="clear" w:color="auto" w:fill="DBE5F1" w:themeFill="accent1" w:themeFillTint="33"/>
          </w:tcPr>
          <w:p w:rsidR="007A0432" w:rsidRDefault="007A0432" w:rsidP="005553BE">
            <w:pPr>
              <w:rPr>
                <w:b/>
              </w:rPr>
            </w:pPr>
          </w:p>
          <w:p w:rsidR="0071610E" w:rsidRPr="008412BC" w:rsidRDefault="0071610E" w:rsidP="005553BE">
            <w:pPr>
              <w:rPr>
                <w:b/>
              </w:rPr>
            </w:pPr>
            <w:r w:rsidRPr="008412BC">
              <w:rPr>
                <w:b/>
              </w:rPr>
              <w:t>Contacts:</w:t>
            </w:r>
          </w:p>
        </w:tc>
        <w:tc>
          <w:tcPr>
            <w:tcW w:w="6678" w:type="dxa"/>
            <w:shd w:val="clear" w:color="auto" w:fill="DBE5F1" w:themeFill="accent1" w:themeFillTint="33"/>
          </w:tcPr>
          <w:p w:rsidR="007A0432" w:rsidRDefault="007A0432" w:rsidP="005553BE"/>
          <w:p w:rsidR="0071610E" w:rsidRDefault="0071610E" w:rsidP="005553BE">
            <w:r>
              <w:t>Samantha Knowlton, Events Marketing Manager</w:t>
            </w:r>
            <w:r>
              <w:br/>
              <w:t>T: +1 918 560 2618  |  E: sknowlton@aapg.org</w:t>
            </w:r>
          </w:p>
          <w:p w:rsidR="0071610E" w:rsidRDefault="0071610E" w:rsidP="005553BE"/>
        </w:tc>
      </w:tr>
    </w:tbl>
    <w:p w:rsidR="00E50208" w:rsidRPr="000936C3" w:rsidRDefault="00E50208" w:rsidP="005B409A">
      <w:pPr>
        <w:spacing w:line="336" w:lineRule="atLeast"/>
        <w:textAlignment w:val="baseline"/>
        <w:rPr>
          <w:rFonts w:ascii="Verdana" w:eastAsia="Times New Roman" w:hAnsi="Verdana" w:cs="Times New Roman"/>
          <w:color w:val="1F497D" w:themeColor="text2"/>
          <w:sz w:val="21"/>
          <w:szCs w:val="21"/>
          <w:lang w:eastAsia="en-US"/>
        </w:rPr>
      </w:pPr>
      <w:r w:rsidRPr="000936C3">
        <w:rPr>
          <w:rFonts w:ascii="Verdana" w:eastAsia="Times New Roman" w:hAnsi="Verdana" w:cs="Times New Roman"/>
          <w:b/>
          <w:bCs/>
          <w:color w:val="1F497D" w:themeColor="text2"/>
          <w:sz w:val="21"/>
          <w:szCs w:val="21"/>
          <w:u w:val="single"/>
          <w:bdr w:val="none" w:sz="0" w:space="0" w:color="auto" w:frame="1"/>
          <w:lang w:eastAsia="en-US"/>
        </w:rPr>
        <w:t>For Immediate Release</w:t>
      </w:r>
      <w:r w:rsidRPr="000936C3">
        <w:rPr>
          <w:rFonts w:ascii="Verdana" w:eastAsia="Times New Roman" w:hAnsi="Verdana" w:cs="Times New Roman"/>
          <w:b/>
          <w:bCs/>
          <w:color w:val="1F497D" w:themeColor="text2"/>
          <w:sz w:val="21"/>
          <w:szCs w:val="21"/>
          <w:bdr w:val="none" w:sz="0" w:space="0" w:color="auto" w:frame="1"/>
          <w:lang w:eastAsia="en-US"/>
        </w:rPr>
        <w:t> </w:t>
      </w:r>
      <w:r w:rsidRPr="000936C3">
        <w:rPr>
          <w:rFonts w:ascii="Verdana" w:eastAsia="Times New Roman" w:hAnsi="Verdana" w:cs="Times New Roman"/>
          <w:color w:val="1F497D" w:themeColor="text2"/>
          <w:sz w:val="21"/>
          <w:szCs w:val="21"/>
          <w:lang w:eastAsia="en-US"/>
        </w:rPr>
        <w:br/>
      </w:r>
      <w:r w:rsidR="00C66005">
        <w:rPr>
          <w:rFonts w:ascii="Verdana" w:eastAsia="Times New Roman" w:hAnsi="Verdana" w:cs="Times New Roman"/>
          <w:b/>
          <w:bCs/>
          <w:color w:val="1F497D" w:themeColor="text2"/>
          <w:sz w:val="21"/>
          <w:szCs w:val="21"/>
          <w:bdr w:val="none" w:sz="0" w:space="0" w:color="auto" w:frame="1"/>
          <w:lang w:eastAsia="en-US"/>
        </w:rPr>
        <w:t>19</w:t>
      </w:r>
      <w:r w:rsidR="00E45653">
        <w:rPr>
          <w:rFonts w:ascii="Verdana" w:eastAsia="Times New Roman" w:hAnsi="Verdana" w:cs="Times New Roman"/>
          <w:b/>
          <w:bCs/>
          <w:color w:val="1F497D" w:themeColor="text2"/>
          <w:sz w:val="21"/>
          <w:szCs w:val="21"/>
          <w:bdr w:val="none" w:sz="0" w:space="0" w:color="auto" w:frame="1"/>
          <w:lang w:eastAsia="en-US"/>
        </w:rPr>
        <w:t xml:space="preserve"> January 2015</w:t>
      </w:r>
      <w:r w:rsidR="005B409A">
        <w:rPr>
          <w:rFonts w:ascii="Verdana" w:eastAsia="Times New Roman" w:hAnsi="Verdana" w:cs="Times New Roman"/>
          <w:color w:val="1F497D" w:themeColor="text2"/>
          <w:sz w:val="21"/>
          <w:szCs w:val="21"/>
          <w:lang w:eastAsia="en-US"/>
        </w:rPr>
        <w:br/>
      </w:r>
    </w:p>
    <w:p w:rsidR="00A34875" w:rsidRDefault="00A34875" w:rsidP="00E50208">
      <w:pPr>
        <w:jc w:val="center"/>
        <w:textAlignment w:val="baseline"/>
        <w:outlineLvl w:val="1"/>
        <w:rPr>
          <w:rFonts w:ascii="Helvetica" w:eastAsia="Times New Roman" w:hAnsi="Helvetica" w:cs="Helvetica"/>
          <w:b/>
          <w:bCs/>
          <w:color w:val="1F497D" w:themeColor="text2"/>
          <w:sz w:val="28"/>
          <w:szCs w:val="28"/>
          <w:bdr w:val="none" w:sz="0" w:space="0" w:color="auto" w:frame="1"/>
          <w:lang w:eastAsia="en-US"/>
        </w:rPr>
      </w:pPr>
      <w:r>
        <w:rPr>
          <w:rFonts w:ascii="Helvetica" w:eastAsia="Times New Roman" w:hAnsi="Helvetica" w:cs="Helvetica"/>
          <w:b/>
          <w:bCs/>
          <w:color w:val="1F497D" w:themeColor="text2"/>
          <w:sz w:val="28"/>
          <w:szCs w:val="28"/>
          <w:bdr w:val="none" w:sz="0" w:space="0" w:color="auto" w:frame="1"/>
          <w:lang w:eastAsia="en-US"/>
        </w:rPr>
        <w:t>O</w:t>
      </w:r>
      <w:r w:rsidR="00E50208" w:rsidRPr="005B409A">
        <w:rPr>
          <w:rFonts w:ascii="Helvetica" w:eastAsia="Times New Roman" w:hAnsi="Helvetica" w:cs="Helvetica"/>
          <w:b/>
          <w:bCs/>
          <w:color w:val="1F497D" w:themeColor="text2"/>
          <w:sz w:val="28"/>
          <w:szCs w:val="28"/>
          <w:bdr w:val="none" w:sz="0" w:space="0" w:color="auto" w:frame="1"/>
          <w:lang w:eastAsia="en-US"/>
        </w:rPr>
        <w:t>TC</w:t>
      </w:r>
      <w:r>
        <w:rPr>
          <w:rFonts w:ascii="Helvetica" w:eastAsia="Times New Roman" w:hAnsi="Helvetica" w:cs="Helvetica"/>
          <w:b/>
          <w:bCs/>
          <w:color w:val="1F497D" w:themeColor="text2"/>
          <w:sz w:val="28"/>
          <w:szCs w:val="28"/>
          <w:bdr w:val="none" w:sz="0" w:space="0" w:color="auto" w:frame="1"/>
          <w:lang w:eastAsia="en-US"/>
        </w:rPr>
        <w:t>’s Arctic Technology Conference (ATC)</w:t>
      </w:r>
      <w:r w:rsidR="00E50208" w:rsidRPr="005B409A">
        <w:rPr>
          <w:rFonts w:ascii="Helvetica" w:eastAsia="Times New Roman" w:hAnsi="Helvetica" w:cs="Helvetica"/>
          <w:b/>
          <w:bCs/>
          <w:color w:val="1F497D" w:themeColor="text2"/>
          <w:sz w:val="28"/>
          <w:szCs w:val="28"/>
          <w:bdr w:val="none" w:sz="0" w:space="0" w:color="auto" w:frame="1"/>
          <w:lang w:eastAsia="en-US"/>
        </w:rPr>
        <w:t xml:space="preserve"> Names </w:t>
      </w:r>
    </w:p>
    <w:p w:rsidR="00E50208" w:rsidRPr="005B409A" w:rsidRDefault="00E50208" w:rsidP="00E50208">
      <w:pPr>
        <w:jc w:val="center"/>
        <w:textAlignment w:val="baseline"/>
        <w:outlineLvl w:val="1"/>
        <w:rPr>
          <w:rFonts w:ascii="Helvetica" w:eastAsia="Times New Roman" w:hAnsi="Helvetica" w:cs="Helvetica"/>
          <w:b/>
          <w:bCs/>
          <w:color w:val="1F497D" w:themeColor="text2"/>
          <w:sz w:val="28"/>
          <w:szCs w:val="28"/>
          <w:lang w:eastAsia="en-US"/>
        </w:rPr>
      </w:pPr>
      <w:r w:rsidRPr="005B409A">
        <w:rPr>
          <w:rFonts w:ascii="Helvetica" w:eastAsia="Times New Roman" w:hAnsi="Helvetica" w:cs="Helvetica"/>
          <w:b/>
          <w:bCs/>
          <w:color w:val="1F497D" w:themeColor="text2"/>
          <w:sz w:val="28"/>
          <w:szCs w:val="28"/>
          <w:bdr w:val="none" w:sz="0" w:space="0" w:color="auto" w:frame="1"/>
          <w:lang w:eastAsia="en-US"/>
        </w:rPr>
        <w:t>2015 Distinguished Achievement Award Recipients</w:t>
      </w:r>
    </w:p>
    <w:p w:rsidR="00E50208" w:rsidRDefault="005B409A" w:rsidP="00A34875">
      <w:pPr>
        <w:spacing w:line="320" w:lineRule="atLeast"/>
        <w:textAlignment w:val="baseline"/>
        <w:rPr>
          <w:rFonts w:ascii="Verdana" w:eastAsia="Times New Roman" w:hAnsi="Verdana" w:cs="Times New Roman"/>
          <w:color w:val="555555"/>
          <w:sz w:val="21"/>
          <w:szCs w:val="21"/>
          <w:lang w:eastAsia="en-US"/>
        </w:rPr>
      </w:pPr>
      <w:r>
        <w:rPr>
          <w:rFonts w:ascii="Verdana" w:eastAsia="Times New Roman" w:hAnsi="Verdana" w:cs="Times New Roman"/>
          <w:b/>
          <w:bCs/>
          <w:i/>
          <w:iCs/>
          <w:color w:val="555555"/>
          <w:sz w:val="21"/>
          <w:szCs w:val="21"/>
          <w:bdr w:val="none" w:sz="0" w:space="0" w:color="auto" w:frame="1"/>
          <w:lang w:eastAsia="en-US"/>
        </w:rPr>
        <w:br/>
      </w:r>
      <w:r w:rsidR="00A2628A" w:rsidRPr="00A2628A">
        <w:rPr>
          <w:rFonts w:ascii="Verdana" w:eastAsia="Times New Roman" w:hAnsi="Verdana" w:cs="Times New Roman"/>
          <w:b/>
          <w:bCs/>
          <w:i/>
          <w:iCs/>
          <w:color w:val="555555"/>
          <w:sz w:val="21"/>
          <w:szCs w:val="21"/>
          <w:bdr w:val="none" w:sz="0" w:space="0" w:color="auto" w:frame="1"/>
          <w:lang w:eastAsia="en-US"/>
        </w:rPr>
        <w:t xml:space="preserve">Tulsa, </w:t>
      </w:r>
      <w:r w:rsidR="0097667F">
        <w:rPr>
          <w:rFonts w:ascii="Verdana" w:eastAsia="Times New Roman" w:hAnsi="Verdana" w:cs="Times New Roman"/>
          <w:b/>
          <w:bCs/>
          <w:i/>
          <w:iCs/>
          <w:color w:val="555555"/>
          <w:sz w:val="21"/>
          <w:szCs w:val="21"/>
          <w:bdr w:val="none" w:sz="0" w:space="0" w:color="auto" w:frame="1"/>
          <w:lang w:eastAsia="en-US"/>
        </w:rPr>
        <w:t xml:space="preserve">OK, </w:t>
      </w:r>
      <w:r w:rsidR="00A2628A" w:rsidRPr="00A2628A">
        <w:rPr>
          <w:rFonts w:ascii="Verdana" w:eastAsia="Times New Roman" w:hAnsi="Verdana" w:cs="Times New Roman"/>
          <w:b/>
          <w:bCs/>
          <w:i/>
          <w:iCs/>
          <w:color w:val="555555"/>
          <w:sz w:val="21"/>
          <w:szCs w:val="21"/>
          <w:bdr w:val="none" w:sz="0" w:space="0" w:color="auto" w:frame="1"/>
          <w:lang w:eastAsia="en-US"/>
        </w:rPr>
        <w:t>USA (</w:t>
      </w:r>
      <w:r w:rsidR="00C66005">
        <w:rPr>
          <w:rFonts w:ascii="Verdana" w:eastAsia="Times New Roman" w:hAnsi="Verdana" w:cs="Times New Roman"/>
          <w:b/>
          <w:bCs/>
          <w:i/>
          <w:iCs/>
          <w:color w:val="555555"/>
          <w:sz w:val="21"/>
          <w:szCs w:val="21"/>
          <w:bdr w:val="none" w:sz="0" w:space="0" w:color="auto" w:frame="1"/>
          <w:lang w:eastAsia="en-US"/>
        </w:rPr>
        <w:t>19</w:t>
      </w:r>
      <w:r w:rsidR="00E45653">
        <w:rPr>
          <w:rFonts w:ascii="Verdana" w:eastAsia="Times New Roman" w:hAnsi="Verdana" w:cs="Times New Roman"/>
          <w:b/>
          <w:bCs/>
          <w:i/>
          <w:iCs/>
          <w:color w:val="555555"/>
          <w:sz w:val="21"/>
          <w:szCs w:val="21"/>
          <w:bdr w:val="none" w:sz="0" w:space="0" w:color="auto" w:frame="1"/>
          <w:lang w:eastAsia="en-US"/>
        </w:rPr>
        <w:t xml:space="preserve"> January 2015</w:t>
      </w:r>
      <w:r w:rsidR="00E50208" w:rsidRPr="00A2628A">
        <w:rPr>
          <w:rFonts w:ascii="Verdana" w:eastAsia="Times New Roman" w:hAnsi="Verdana" w:cs="Times New Roman"/>
          <w:b/>
          <w:bCs/>
          <w:i/>
          <w:iCs/>
          <w:color w:val="555555"/>
          <w:sz w:val="21"/>
          <w:szCs w:val="21"/>
          <w:bdr w:val="none" w:sz="0" w:space="0" w:color="auto" w:frame="1"/>
          <w:lang w:eastAsia="en-US"/>
        </w:rPr>
        <w:t>) – </w:t>
      </w:r>
      <w:r w:rsidR="00E50208" w:rsidRPr="00A2628A">
        <w:rPr>
          <w:rFonts w:ascii="Verdana" w:eastAsia="Times New Roman" w:hAnsi="Verdana" w:cs="Times New Roman"/>
          <w:color w:val="555555"/>
          <w:sz w:val="21"/>
          <w:szCs w:val="21"/>
          <w:lang w:eastAsia="en-US"/>
        </w:rPr>
        <w:t>The Offshore Technology Conference’s (OTC)</w:t>
      </w:r>
      <w:r w:rsidR="00E50208" w:rsidRPr="00E50208">
        <w:rPr>
          <w:rFonts w:ascii="Verdana" w:eastAsia="Times New Roman" w:hAnsi="Verdana" w:cs="Times New Roman"/>
          <w:color w:val="555555"/>
          <w:sz w:val="21"/>
          <w:szCs w:val="21"/>
          <w:lang w:eastAsia="en-US"/>
        </w:rPr>
        <w:t xml:space="preserve"> </w:t>
      </w:r>
      <w:r w:rsidR="00E50208" w:rsidRPr="006162CD">
        <w:rPr>
          <w:rFonts w:ascii="Verdana" w:eastAsia="Times New Roman" w:hAnsi="Verdana" w:cs="Times New Roman"/>
          <w:color w:val="555555"/>
          <w:sz w:val="21"/>
          <w:szCs w:val="21"/>
          <w:lang w:eastAsia="en-US"/>
        </w:rPr>
        <w:t>20</w:t>
      </w:r>
      <w:r w:rsidR="00C8527C" w:rsidRPr="006162CD">
        <w:rPr>
          <w:rFonts w:ascii="Verdana" w:eastAsia="Times New Roman" w:hAnsi="Verdana" w:cs="Times New Roman"/>
          <w:color w:val="555555"/>
          <w:sz w:val="21"/>
          <w:szCs w:val="21"/>
          <w:lang w:eastAsia="en-US"/>
        </w:rPr>
        <w:t xml:space="preserve">15 </w:t>
      </w:r>
      <w:r w:rsidR="00E50208" w:rsidRPr="006162CD">
        <w:rPr>
          <w:rFonts w:ascii="Verdana" w:eastAsia="Times New Roman" w:hAnsi="Verdana" w:cs="Times New Roman"/>
          <w:color w:val="555555"/>
          <w:sz w:val="21"/>
          <w:szCs w:val="21"/>
          <w:lang w:eastAsia="en-US"/>
        </w:rPr>
        <w:t>Arctic Technology Conference</w:t>
      </w:r>
      <w:r w:rsidR="005564A4" w:rsidRPr="006162CD">
        <w:rPr>
          <w:rFonts w:ascii="Verdana" w:eastAsia="Times New Roman" w:hAnsi="Verdana" w:cs="Times New Roman"/>
          <w:color w:val="555555"/>
          <w:sz w:val="21"/>
          <w:szCs w:val="21"/>
          <w:lang w:eastAsia="en-US"/>
        </w:rPr>
        <w:t xml:space="preserve"> (ATC)</w:t>
      </w:r>
      <w:r w:rsidR="00A34875">
        <w:rPr>
          <w:rFonts w:ascii="Verdana" w:eastAsia="Times New Roman" w:hAnsi="Verdana" w:cs="Times New Roman"/>
          <w:color w:val="555555"/>
          <w:sz w:val="21"/>
          <w:szCs w:val="21"/>
          <w:lang w:eastAsia="en-US"/>
        </w:rPr>
        <w:t xml:space="preserve"> </w:t>
      </w:r>
      <w:r w:rsidR="007A0432">
        <w:rPr>
          <w:rFonts w:ascii="Verdana" w:eastAsia="Times New Roman" w:hAnsi="Verdana" w:cs="Times New Roman"/>
          <w:color w:val="555555"/>
          <w:sz w:val="21"/>
          <w:szCs w:val="21"/>
          <w:lang w:eastAsia="en-US"/>
        </w:rPr>
        <w:t>has announced</w:t>
      </w:r>
      <w:r w:rsidR="00A34875">
        <w:rPr>
          <w:rFonts w:ascii="Verdana" w:eastAsia="Times New Roman" w:hAnsi="Verdana" w:cs="Times New Roman"/>
          <w:color w:val="555555"/>
          <w:sz w:val="21"/>
          <w:szCs w:val="21"/>
          <w:lang w:eastAsia="en-US"/>
        </w:rPr>
        <w:t xml:space="preserve"> its 2015 Distinguished Achievement Award </w:t>
      </w:r>
      <w:r w:rsidR="00C66005">
        <w:rPr>
          <w:rFonts w:ascii="Verdana" w:eastAsia="Times New Roman" w:hAnsi="Verdana" w:cs="Times New Roman"/>
          <w:color w:val="555555"/>
          <w:sz w:val="21"/>
          <w:szCs w:val="21"/>
          <w:lang w:eastAsia="en-US"/>
        </w:rPr>
        <w:t>honorees for</w:t>
      </w:r>
      <w:r w:rsidR="00A34875">
        <w:rPr>
          <w:rFonts w:ascii="Verdana" w:eastAsia="Times New Roman" w:hAnsi="Verdana" w:cs="Times New Roman"/>
          <w:color w:val="555555"/>
          <w:sz w:val="21"/>
          <w:szCs w:val="21"/>
          <w:lang w:eastAsia="en-US"/>
        </w:rPr>
        <w:t xml:space="preserve"> the Individual and the Company/Organization</w:t>
      </w:r>
      <w:r w:rsidR="0047694B">
        <w:rPr>
          <w:rFonts w:ascii="Verdana" w:eastAsia="Times New Roman" w:hAnsi="Verdana" w:cs="Times New Roman"/>
          <w:color w:val="555555"/>
          <w:sz w:val="21"/>
          <w:szCs w:val="21"/>
          <w:lang w:eastAsia="en-US"/>
        </w:rPr>
        <w:t>/Institution</w:t>
      </w:r>
      <w:r w:rsidR="00A34875">
        <w:rPr>
          <w:rFonts w:ascii="Verdana" w:eastAsia="Times New Roman" w:hAnsi="Verdana" w:cs="Times New Roman"/>
          <w:color w:val="555555"/>
          <w:sz w:val="21"/>
          <w:szCs w:val="21"/>
          <w:lang w:eastAsia="en-US"/>
        </w:rPr>
        <w:t xml:space="preserve"> Categories. </w:t>
      </w:r>
      <w:r w:rsidR="0047694B">
        <w:rPr>
          <w:rFonts w:ascii="Verdana" w:eastAsia="Times New Roman" w:hAnsi="Verdana" w:cs="Times New Roman"/>
          <w:color w:val="555555"/>
          <w:sz w:val="21"/>
          <w:szCs w:val="21"/>
          <w:lang w:eastAsia="en-US"/>
        </w:rPr>
        <w:t xml:space="preserve">Award </w:t>
      </w:r>
      <w:r w:rsidR="00C66005">
        <w:rPr>
          <w:rFonts w:ascii="Verdana" w:eastAsia="Times New Roman" w:hAnsi="Verdana" w:cs="Times New Roman"/>
          <w:color w:val="555555"/>
          <w:sz w:val="21"/>
          <w:szCs w:val="21"/>
          <w:lang w:eastAsia="en-US"/>
        </w:rPr>
        <w:t>honorees</w:t>
      </w:r>
      <w:r w:rsidR="0047694B">
        <w:rPr>
          <w:rFonts w:ascii="Verdana" w:eastAsia="Times New Roman" w:hAnsi="Verdana" w:cs="Times New Roman"/>
          <w:color w:val="555555"/>
          <w:sz w:val="21"/>
          <w:szCs w:val="21"/>
          <w:lang w:eastAsia="en-US"/>
        </w:rPr>
        <w:t xml:space="preserve"> were unanimously chosen a</w:t>
      </w:r>
      <w:r w:rsidR="007A0432">
        <w:rPr>
          <w:rFonts w:ascii="Verdana" w:eastAsia="Times New Roman" w:hAnsi="Verdana" w:cs="Times New Roman"/>
          <w:color w:val="555555"/>
          <w:sz w:val="21"/>
          <w:szCs w:val="21"/>
          <w:lang w:eastAsia="en-US"/>
        </w:rPr>
        <w:t xml:space="preserve">fter </w:t>
      </w:r>
      <w:r w:rsidR="0047694B">
        <w:rPr>
          <w:rFonts w:ascii="Verdana" w:eastAsia="Times New Roman" w:hAnsi="Verdana" w:cs="Times New Roman"/>
          <w:color w:val="555555"/>
          <w:sz w:val="21"/>
          <w:szCs w:val="21"/>
          <w:lang w:eastAsia="en-US"/>
        </w:rPr>
        <w:t xml:space="preserve">months of </w:t>
      </w:r>
      <w:r w:rsidR="007A0432">
        <w:rPr>
          <w:rFonts w:ascii="Verdana" w:eastAsia="Times New Roman" w:hAnsi="Verdana" w:cs="Times New Roman"/>
          <w:color w:val="555555"/>
          <w:sz w:val="21"/>
          <w:szCs w:val="21"/>
          <w:lang w:eastAsia="en-US"/>
        </w:rPr>
        <w:t>careful considerat</w:t>
      </w:r>
      <w:r w:rsidR="00C66005">
        <w:rPr>
          <w:rFonts w:ascii="Verdana" w:eastAsia="Times New Roman" w:hAnsi="Verdana" w:cs="Times New Roman"/>
          <w:color w:val="555555"/>
          <w:sz w:val="21"/>
          <w:szCs w:val="21"/>
          <w:lang w:eastAsia="en-US"/>
        </w:rPr>
        <w:t xml:space="preserve">ion and deliberation on the </w:t>
      </w:r>
      <w:r w:rsidR="007A0432">
        <w:rPr>
          <w:rFonts w:ascii="Verdana" w:eastAsia="Times New Roman" w:hAnsi="Verdana" w:cs="Times New Roman"/>
          <w:color w:val="555555"/>
          <w:sz w:val="21"/>
          <w:szCs w:val="21"/>
          <w:lang w:eastAsia="en-US"/>
        </w:rPr>
        <w:t>award nominations in both categories</w:t>
      </w:r>
      <w:r w:rsidR="0047694B">
        <w:rPr>
          <w:rFonts w:ascii="Verdana" w:eastAsia="Times New Roman" w:hAnsi="Verdana" w:cs="Times New Roman"/>
          <w:color w:val="555555"/>
          <w:sz w:val="21"/>
          <w:szCs w:val="21"/>
          <w:lang w:eastAsia="en-US"/>
        </w:rPr>
        <w:t>. T</w:t>
      </w:r>
      <w:r w:rsidR="007A0432">
        <w:rPr>
          <w:rFonts w:ascii="Verdana" w:eastAsia="Times New Roman" w:hAnsi="Verdana" w:cs="Times New Roman"/>
          <w:color w:val="555555"/>
          <w:sz w:val="21"/>
          <w:szCs w:val="21"/>
          <w:lang w:eastAsia="en-US"/>
        </w:rPr>
        <w:t xml:space="preserve">he ATC </w:t>
      </w:r>
      <w:r w:rsidR="00C66005">
        <w:rPr>
          <w:rFonts w:ascii="Verdana" w:eastAsia="Times New Roman" w:hAnsi="Verdana" w:cs="Times New Roman"/>
          <w:color w:val="555555"/>
          <w:sz w:val="21"/>
          <w:szCs w:val="21"/>
          <w:lang w:eastAsia="en-US"/>
        </w:rPr>
        <w:t xml:space="preserve">2015 </w:t>
      </w:r>
      <w:r w:rsidR="007A0432">
        <w:rPr>
          <w:rFonts w:ascii="Verdana" w:eastAsia="Times New Roman" w:hAnsi="Verdana" w:cs="Times New Roman"/>
          <w:color w:val="555555"/>
          <w:sz w:val="21"/>
          <w:szCs w:val="21"/>
          <w:lang w:eastAsia="en-US"/>
        </w:rPr>
        <w:t>Awards Committee, led by</w:t>
      </w:r>
      <w:r w:rsidR="00A34875" w:rsidRPr="00A34875">
        <w:rPr>
          <w:rFonts w:ascii="Verdana" w:eastAsia="Times New Roman" w:hAnsi="Verdana" w:cs="Times New Roman"/>
          <w:color w:val="555555"/>
          <w:sz w:val="21"/>
          <w:szCs w:val="21"/>
          <w:lang w:eastAsia="en-US"/>
        </w:rPr>
        <w:t xml:space="preserve"> </w:t>
      </w:r>
      <w:r w:rsidR="007A0432">
        <w:rPr>
          <w:rFonts w:ascii="Verdana" w:eastAsia="Times New Roman" w:hAnsi="Verdana" w:cs="Times New Roman"/>
          <w:color w:val="555555"/>
          <w:sz w:val="21"/>
          <w:szCs w:val="21"/>
          <w:lang w:eastAsia="en-US"/>
        </w:rPr>
        <w:t xml:space="preserve">Chair Norman Carnahan, </w:t>
      </w:r>
      <w:r w:rsidR="0047694B">
        <w:rPr>
          <w:rFonts w:ascii="Verdana" w:eastAsia="Times New Roman" w:hAnsi="Verdana" w:cs="Times New Roman"/>
          <w:color w:val="555555"/>
          <w:sz w:val="21"/>
          <w:szCs w:val="21"/>
          <w:lang w:eastAsia="en-US"/>
        </w:rPr>
        <w:t>will recognize</w:t>
      </w:r>
      <w:r w:rsidR="00A34875" w:rsidRPr="00A34875">
        <w:rPr>
          <w:rFonts w:ascii="Verdana" w:eastAsia="Times New Roman" w:hAnsi="Verdana" w:cs="Times New Roman"/>
          <w:color w:val="555555"/>
          <w:sz w:val="21"/>
          <w:szCs w:val="21"/>
          <w:lang w:eastAsia="en-US"/>
        </w:rPr>
        <w:t xml:space="preserve"> </w:t>
      </w:r>
      <w:r w:rsidR="0047694B">
        <w:rPr>
          <w:rFonts w:ascii="Verdana" w:eastAsia="Times New Roman" w:hAnsi="Verdana" w:cs="Times New Roman"/>
          <w:color w:val="555555"/>
          <w:sz w:val="21"/>
          <w:szCs w:val="21"/>
          <w:lang w:eastAsia="en-US"/>
        </w:rPr>
        <w:t>Dan Masterson for Individual A</w:t>
      </w:r>
      <w:r w:rsidR="006D46EC" w:rsidRPr="006D46EC">
        <w:rPr>
          <w:rFonts w:ascii="Verdana" w:eastAsia="Times New Roman" w:hAnsi="Verdana" w:cs="Times New Roman"/>
          <w:color w:val="555555"/>
          <w:sz w:val="21"/>
          <w:szCs w:val="21"/>
          <w:lang w:eastAsia="en-US"/>
        </w:rPr>
        <w:t>chievement, and the Chukchi Sea Environmental Studies Program and its supporting entities – Olgoonik-Fairweather, ConocoPhillip</w:t>
      </w:r>
      <w:r w:rsidR="0047694B">
        <w:rPr>
          <w:rFonts w:ascii="Verdana" w:eastAsia="Times New Roman" w:hAnsi="Verdana" w:cs="Times New Roman"/>
          <w:color w:val="555555"/>
          <w:sz w:val="21"/>
          <w:szCs w:val="21"/>
          <w:lang w:eastAsia="en-US"/>
        </w:rPr>
        <w:t>s, Shell and Statoil – for the Companies’ A</w:t>
      </w:r>
      <w:r w:rsidR="006D46EC" w:rsidRPr="006D46EC">
        <w:rPr>
          <w:rFonts w:ascii="Verdana" w:eastAsia="Times New Roman" w:hAnsi="Verdana" w:cs="Times New Roman"/>
          <w:color w:val="555555"/>
          <w:sz w:val="21"/>
          <w:szCs w:val="21"/>
          <w:lang w:eastAsia="en-US"/>
        </w:rPr>
        <w:t xml:space="preserve">chievement. </w:t>
      </w:r>
      <w:r w:rsidR="00F85C01">
        <w:rPr>
          <w:rFonts w:ascii="Verdana" w:eastAsia="Times New Roman" w:hAnsi="Verdana" w:cs="Times New Roman"/>
          <w:color w:val="555555"/>
          <w:sz w:val="21"/>
          <w:szCs w:val="21"/>
          <w:lang w:eastAsia="en-US"/>
        </w:rPr>
        <w:t>The recipients will be honored</w:t>
      </w:r>
      <w:r w:rsidR="00167B33" w:rsidRPr="00167B33">
        <w:t xml:space="preserve"> </w:t>
      </w:r>
      <w:r w:rsidR="00167B33" w:rsidRPr="00167B33">
        <w:rPr>
          <w:rFonts w:ascii="Verdana" w:eastAsia="Times New Roman" w:hAnsi="Verdana" w:cs="Times New Roman"/>
          <w:color w:val="555555"/>
          <w:sz w:val="21"/>
          <w:szCs w:val="21"/>
          <w:lang w:eastAsia="en-US"/>
        </w:rPr>
        <w:t xml:space="preserve">at the </w:t>
      </w:r>
      <w:r w:rsidR="00167B33">
        <w:rPr>
          <w:rFonts w:ascii="Verdana" w:eastAsia="Times New Roman" w:hAnsi="Verdana" w:cs="Times New Roman"/>
          <w:color w:val="555555"/>
          <w:sz w:val="21"/>
          <w:szCs w:val="21"/>
          <w:lang w:eastAsia="en-US"/>
        </w:rPr>
        <w:t xml:space="preserve">ATC 2015 </w:t>
      </w:r>
      <w:r w:rsidR="00167B33" w:rsidRPr="00167B33">
        <w:rPr>
          <w:rFonts w:ascii="Verdana" w:eastAsia="Times New Roman" w:hAnsi="Verdana" w:cs="Times New Roman"/>
          <w:color w:val="555555"/>
          <w:sz w:val="21"/>
          <w:szCs w:val="21"/>
          <w:lang w:eastAsia="en-US"/>
        </w:rPr>
        <w:t>Distinguished Achievement Awards Luncheon</w:t>
      </w:r>
      <w:r w:rsidR="00F85C01">
        <w:rPr>
          <w:rFonts w:ascii="Verdana" w:eastAsia="Times New Roman" w:hAnsi="Verdana" w:cs="Times New Roman"/>
          <w:color w:val="555555"/>
          <w:sz w:val="21"/>
          <w:szCs w:val="21"/>
          <w:lang w:eastAsia="en-US"/>
        </w:rPr>
        <w:t xml:space="preserve"> </w:t>
      </w:r>
      <w:r w:rsidR="00167B33">
        <w:rPr>
          <w:rFonts w:ascii="Verdana" w:eastAsia="Times New Roman" w:hAnsi="Verdana" w:cs="Times New Roman"/>
          <w:color w:val="555555"/>
          <w:sz w:val="21"/>
          <w:szCs w:val="21"/>
          <w:lang w:eastAsia="en-US"/>
        </w:rPr>
        <w:t>scheduled for Tuesday during</w:t>
      </w:r>
      <w:r w:rsidR="00167B33" w:rsidRPr="00167B33">
        <w:rPr>
          <w:rFonts w:ascii="Verdana" w:eastAsia="Times New Roman" w:hAnsi="Verdana" w:cs="Times New Roman"/>
          <w:color w:val="555555"/>
          <w:sz w:val="21"/>
          <w:szCs w:val="21"/>
          <w:lang w:eastAsia="en-US"/>
        </w:rPr>
        <w:t xml:space="preserve"> </w:t>
      </w:r>
      <w:r w:rsidR="00AB17F6">
        <w:rPr>
          <w:rFonts w:ascii="Verdana" w:eastAsia="Times New Roman" w:hAnsi="Verdana" w:cs="Times New Roman"/>
          <w:color w:val="555555"/>
          <w:sz w:val="21"/>
          <w:szCs w:val="21"/>
          <w:lang w:eastAsia="en-US"/>
        </w:rPr>
        <w:t xml:space="preserve">the conference being held 23–25 March </w:t>
      </w:r>
      <w:r w:rsidR="00167B33">
        <w:rPr>
          <w:rFonts w:ascii="Verdana" w:eastAsia="Times New Roman" w:hAnsi="Verdana" w:cs="Times New Roman"/>
          <w:color w:val="555555"/>
          <w:sz w:val="21"/>
          <w:szCs w:val="21"/>
          <w:lang w:eastAsia="en-US"/>
        </w:rPr>
        <w:t>2015 in Copenhagen Denmark.</w:t>
      </w:r>
    </w:p>
    <w:p w:rsidR="00CA629E" w:rsidRPr="00CA629E" w:rsidRDefault="00CA629E" w:rsidP="005B409A">
      <w:pPr>
        <w:spacing w:line="320" w:lineRule="atLeast"/>
        <w:textAlignment w:val="baseline"/>
        <w:rPr>
          <w:rFonts w:ascii="Verdana" w:eastAsia="Times New Roman" w:hAnsi="Verdana" w:cs="Times New Roman"/>
          <w:color w:val="555555"/>
          <w:sz w:val="21"/>
          <w:szCs w:val="21"/>
          <w:highlight w:val="yellow"/>
          <w:lang w:eastAsia="en-US"/>
        </w:rPr>
      </w:pPr>
    </w:p>
    <w:p w:rsidR="0047694B" w:rsidRDefault="00C8527C" w:rsidP="005B409A">
      <w:pPr>
        <w:spacing w:line="320" w:lineRule="atLeast"/>
        <w:textAlignment w:val="baseline"/>
        <w:rPr>
          <w:rFonts w:ascii="Verdana" w:eastAsia="Times New Roman" w:hAnsi="Verdana" w:cs="Times New Roman"/>
          <w:color w:val="555555"/>
          <w:sz w:val="21"/>
          <w:szCs w:val="21"/>
          <w:lang w:eastAsia="en-US"/>
        </w:rPr>
      </w:pPr>
      <w:r w:rsidRPr="006162CD">
        <w:rPr>
          <w:rFonts w:ascii="Verdana" w:eastAsia="Times New Roman" w:hAnsi="Verdana" w:cs="Times New Roman"/>
          <w:b/>
          <w:bCs/>
          <w:color w:val="555555"/>
          <w:sz w:val="21"/>
          <w:szCs w:val="21"/>
          <w:bdr w:val="none" w:sz="0" w:space="0" w:color="auto" w:frame="1"/>
          <w:lang w:eastAsia="en-US"/>
        </w:rPr>
        <w:t>A</w:t>
      </w:r>
      <w:r w:rsidR="00E50208" w:rsidRPr="006162CD">
        <w:rPr>
          <w:rFonts w:ascii="Verdana" w:eastAsia="Times New Roman" w:hAnsi="Verdana" w:cs="Times New Roman"/>
          <w:b/>
          <w:bCs/>
          <w:color w:val="555555"/>
          <w:sz w:val="21"/>
          <w:szCs w:val="21"/>
          <w:bdr w:val="none" w:sz="0" w:space="0" w:color="auto" w:frame="1"/>
          <w:lang w:eastAsia="en-US"/>
        </w:rPr>
        <w:t>TC Distinguished Achievement Award for Individuals</w:t>
      </w:r>
      <w:r w:rsidR="00E50208" w:rsidRPr="00E50208">
        <w:rPr>
          <w:rFonts w:ascii="Verdana" w:eastAsia="Times New Roman" w:hAnsi="Verdana" w:cs="Times New Roman"/>
          <w:color w:val="555555"/>
          <w:sz w:val="21"/>
          <w:szCs w:val="21"/>
          <w:lang w:eastAsia="en-US"/>
        </w:rPr>
        <w:br/>
      </w:r>
      <w:proofErr w:type="gramStart"/>
      <w:r w:rsidR="008F12A7">
        <w:rPr>
          <w:rFonts w:ascii="Verdana" w:eastAsia="Times New Roman" w:hAnsi="Verdana" w:cs="Times New Roman"/>
          <w:color w:val="555555"/>
          <w:sz w:val="21"/>
          <w:szCs w:val="21"/>
          <w:lang w:eastAsia="en-US"/>
        </w:rPr>
        <w:t>R</w:t>
      </w:r>
      <w:r w:rsidR="003456F4">
        <w:rPr>
          <w:rFonts w:ascii="Verdana" w:eastAsia="Times New Roman" w:hAnsi="Verdana" w:cs="Times New Roman"/>
          <w:color w:val="555555"/>
          <w:sz w:val="21"/>
          <w:szCs w:val="21"/>
          <w:lang w:eastAsia="en-US"/>
        </w:rPr>
        <w:t>ecently</w:t>
      </w:r>
      <w:proofErr w:type="gramEnd"/>
      <w:r w:rsidR="003456F4">
        <w:rPr>
          <w:rFonts w:ascii="Verdana" w:eastAsia="Times New Roman" w:hAnsi="Verdana" w:cs="Times New Roman"/>
          <w:color w:val="555555"/>
          <w:sz w:val="21"/>
          <w:szCs w:val="21"/>
          <w:lang w:eastAsia="en-US"/>
        </w:rPr>
        <w:t xml:space="preserve"> </w:t>
      </w:r>
      <w:r w:rsidR="003456F4" w:rsidRPr="003456F4">
        <w:rPr>
          <w:rFonts w:ascii="Verdana" w:eastAsia="Times New Roman" w:hAnsi="Verdana" w:cs="Times New Roman"/>
          <w:color w:val="555555"/>
          <w:sz w:val="21"/>
          <w:szCs w:val="21"/>
          <w:lang w:eastAsia="en-US"/>
        </w:rPr>
        <w:t xml:space="preserve">retired </w:t>
      </w:r>
      <w:r w:rsidR="003456F4">
        <w:rPr>
          <w:rFonts w:ascii="Verdana" w:eastAsia="Times New Roman" w:hAnsi="Verdana" w:cs="Times New Roman"/>
          <w:color w:val="555555"/>
          <w:sz w:val="21"/>
          <w:szCs w:val="21"/>
          <w:lang w:eastAsia="en-US"/>
        </w:rPr>
        <w:t xml:space="preserve">ice scientist and ice </w:t>
      </w:r>
      <w:r w:rsidR="003456F4" w:rsidRPr="003456F4">
        <w:rPr>
          <w:rFonts w:ascii="Verdana" w:eastAsia="Times New Roman" w:hAnsi="Verdana" w:cs="Times New Roman"/>
          <w:color w:val="555555"/>
          <w:sz w:val="21"/>
          <w:szCs w:val="21"/>
          <w:lang w:eastAsia="en-US"/>
        </w:rPr>
        <w:t>engineer</w:t>
      </w:r>
      <w:r w:rsidR="008F12A7">
        <w:rPr>
          <w:rFonts w:ascii="Verdana" w:eastAsia="Times New Roman" w:hAnsi="Verdana" w:cs="Times New Roman"/>
          <w:color w:val="555555"/>
          <w:sz w:val="21"/>
          <w:szCs w:val="21"/>
          <w:lang w:eastAsia="en-US"/>
        </w:rPr>
        <w:t xml:space="preserve"> Dan Masterson</w:t>
      </w:r>
      <w:r w:rsidR="005B409A">
        <w:t xml:space="preserve"> </w:t>
      </w:r>
      <w:r w:rsidR="003456F4" w:rsidRPr="003456F4">
        <w:rPr>
          <w:rFonts w:ascii="Verdana" w:eastAsia="Times New Roman" w:hAnsi="Verdana" w:cs="Times New Roman"/>
          <w:color w:val="555555"/>
          <w:sz w:val="21"/>
          <w:szCs w:val="21"/>
          <w:lang w:eastAsia="en-US"/>
        </w:rPr>
        <w:t xml:space="preserve">will be honored for his significant </w:t>
      </w:r>
      <w:r w:rsidR="00C66005">
        <w:rPr>
          <w:rFonts w:ascii="Verdana" w:eastAsia="Times New Roman" w:hAnsi="Verdana" w:cs="Times New Roman"/>
          <w:color w:val="555555"/>
          <w:sz w:val="21"/>
          <w:szCs w:val="21"/>
          <w:lang w:eastAsia="en-US"/>
        </w:rPr>
        <w:t>advancements to</w:t>
      </w:r>
      <w:r w:rsidR="003456F4" w:rsidRPr="003456F4">
        <w:rPr>
          <w:rFonts w:ascii="Verdana" w:eastAsia="Times New Roman" w:hAnsi="Verdana" w:cs="Times New Roman"/>
          <w:color w:val="555555"/>
          <w:sz w:val="21"/>
          <w:szCs w:val="21"/>
          <w:lang w:eastAsia="en-US"/>
        </w:rPr>
        <w:t xml:space="preserve"> the ice sciences and also to the design and co</w:t>
      </w:r>
      <w:r w:rsidR="00CA629E">
        <w:rPr>
          <w:rFonts w:ascii="Verdana" w:eastAsia="Times New Roman" w:hAnsi="Verdana" w:cs="Times New Roman"/>
          <w:color w:val="555555"/>
          <w:sz w:val="21"/>
          <w:szCs w:val="21"/>
          <w:lang w:eastAsia="en-US"/>
        </w:rPr>
        <w:t>nstruction of pioneering A</w:t>
      </w:r>
      <w:r w:rsidR="003456F4">
        <w:rPr>
          <w:rFonts w:ascii="Verdana" w:eastAsia="Times New Roman" w:hAnsi="Verdana" w:cs="Times New Roman"/>
          <w:color w:val="555555"/>
          <w:sz w:val="21"/>
          <w:szCs w:val="21"/>
          <w:lang w:eastAsia="en-US"/>
        </w:rPr>
        <w:t xml:space="preserve">rctic </w:t>
      </w:r>
      <w:r w:rsidR="003456F4" w:rsidRPr="003456F4">
        <w:rPr>
          <w:rFonts w:ascii="Verdana" w:eastAsia="Times New Roman" w:hAnsi="Verdana" w:cs="Times New Roman"/>
          <w:color w:val="555555"/>
          <w:sz w:val="21"/>
          <w:szCs w:val="21"/>
          <w:lang w:eastAsia="en-US"/>
        </w:rPr>
        <w:t>projects.</w:t>
      </w:r>
      <w:r w:rsidR="005B409A">
        <w:rPr>
          <w:rFonts w:ascii="Verdana" w:eastAsia="Times New Roman" w:hAnsi="Verdana" w:cs="Times New Roman"/>
          <w:color w:val="555555"/>
          <w:sz w:val="21"/>
          <w:szCs w:val="21"/>
          <w:lang w:eastAsia="en-US"/>
        </w:rPr>
        <w:br/>
      </w:r>
      <w:r w:rsidR="005B409A">
        <w:rPr>
          <w:rFonts w:ascii="Verdana" w:eastAsia="Times New Roman" w:hAnsi="Verdana" w:cs="Times New Roman"/>
          <w:color w:val="555555"/>
          <w:sz w:val="21"/>
          <w:szCs w:val="21"/>
          <w:lang w:eastAsia="en-US"/>
        </w:rPr>
        <w:br/>
      </w:r>
      <w:r w:rsidR="003456F4">
        <w:rPr>
          <w:rFonts w:ascii="Verdana" w:eastAsia="Times New Roman" w:hAnsi="Verdana" w:cs="Times New Roman"/>
          <w:color w:val="555555"/>
          <w:sz w:val="21"/>
          <w:szCs w:val="21"/>
          <w:lang w:eastAsia="en-US"/>
        </w:rPr>
        <w:t>Dan’s</w:t>
      </w:r>
      <w:r w:rsidR="003456F4" w:rsidRPr="003456F4">
        <w:rPr>
          <w:rFonts w:ascii="Verdana" w:eastAsia="Times New Roman" w:hAnsi="Verdana" w:cs="Times New Roman"/>
          <w:color w:val="555555"/>
          <w:sz w:val="21"/>
          <w:szCs w:val="21"/>
          <w:lang w:eastAsia="en-US"/>
        </w:rPr>
        <w:t xml:space="preserve"> career achievements start</w:t>
      </w:r>
      <w:r w:rsidR="003456F4">
        <w:rPr>
          <w:rFonts w:ascii="Verdana" w:eastAsia="Times New Roman" w:hAnsi="Verdana" w:cs="Times New Roman"/>
          <w:color w:val="555555"/>
          <w:sz w:val="21"/>
          <w:szCs w:val="21"/>
          <w:lang w:eastAsia="en-US"/>
        </w:rPr>
        <w:t>ed</w:t>
      </w:r>
      <w:r w:rsidR="003456F4" w:rsidRPr="003456F4">
        <w:rPr>
          <w:rFonts w:ascii="Verdana" w:eastAsia="Times New Roman" w:hAnsi="Verdana" w:cs="Times New Roman"/>
          <w:color w:val="555555"/>
          <w:sz w:val="21"/>
          <w:szCs w:val="21"/>
          <w:lang w:eastAsia="en-US"/>
        </w:rPr>
        <w:t xml:space="preserve"> in the 1970's w</w:t>
      </w:r>
      <w:r w:rsidR="003456F4">
        <w:rPr>
          <w:rFonts w:ascii="Verdana" w:eastAsia="Times New Roman" w:hAnsi="Verdana" w:cs="Times New Roman"/>
          <w:color w:val="555555"/>
          <w:sz w:val="21"/>
          <w:szCs w:val="21"/>
          <w:lang w:eastAsia="en-US"/>
        </w:rPr>
        <w:t xml:space="preserve">ith pioneering engineering work </w:t>
      </w:r>
      <w:r w:rsidR="003456F4" w:rsidRPr="003456F4">
        <w:rPr>
          <w:rFonts w:ascii="Verdana" w:eastAsia="Times New Roman" w:hAnsi="Verdana" w:cs="Times New Roman"/>
          <w:color w:val="555555"/>
          <w:sz w:val="21"/>
          <w:szCs w:val="21"/>
          <w:lang w:eastAsia="en-US"/>
        </w:rPr>
        <w:t>for Panarctic Oils through the design and constructi</w:t>
      </w:r>
      <w:r w:rsidR="003456F4">
        <w:rPr>
          <w:rFonts w:ascii="Verdana" w:eastAsia="Times New Roman" w:hAnsi="Verdana" w:cs="Times New Roman"/>
          <w:color w:val="555555"/>
          <w:sz w:val="21"/>
          <w:szCs w:val="21"/>
          <w:lang w:eastAsia="en-US"/>
        </w:rPr>
        <w:t xml:space="preserve">on of floating ice platforms to </w:t>
      </w:r>
      <w:r w:rsidR="003456F4" w:rsidRPr="003456F4">
        <w:rPr>
          <w:rFonts w:ascii="Verdana" w:eastAsia="Times New Roman" w:hAnsi="Verdana" w:cs="Times New Roman"/>
          <w:color w:val="555555"/>
          <w:sz w:val="21"/>
          <w:szCs w:val="21"/>
          <w:lang w:eastAsia="en-US"/>
        </w:rPr>
        <w:t>support both drilling operations and floating airstrips for large aircraft.</w:t>
      </w:r>
      <w:r w:rsidR="005B409A">
        <w:rPr>
          <w:rFonts w:ascii="Verdana" w:eastAsia="Times New Roman" w:hAnsi="Verdana" w:cs="Times New Roman"/>
          <w:color w:val="555555"/>
          <w:sz w:val="21"/>
          <w:szCs w:val="21"/>
          <w:lang w:eastAsia="en-US"/>
        </w:rPr>
        <w:br/>
      </w:r>
      <w:r w:rsidR="005B409A">
        <w:rPr>
          <w:rFonts w:ascii="Verdana" w:eastAsia="Times New Roman" w:hAnsi="Verdana" w:cs="Times New Roman"/>
          <w:color w:val="555555"/>
          <w:sz w:val="21"/>
          <w:szCs w:val="21"/>
          <w:lang w:eastAsia="en-US"/>
        </w:rPr>
        <w:br/>
      </w:r>
      <w:r w:rsidR="003456F4" w:rsidRPr="003456F4">
        <w:rPr>
          <w:rFonts w:ascii="Verdana" w:eastAsia="Times New Roman" w:hAnsi="Verdana" w:cs="Times New Roman"/>
          <w:color w:val="555555"/>
          <w:sz w:val="21"/>
          <w:szCs w:val="21"/>
          <w:lang w:eastAsia="en-US"/>
        </w:rPr>
        <w:t>Dan has been a lead</w:t>
      </w:r>
      <w:r w:rsidR="00C66005">
        <w:rPr>
          <w:rFonts w:ascii="Verdana" w:eastAsia="Times New Roman" w:hAnsi="Verdana" w:cs="Times New Roman"/>
          <w:color w:val="555555"/>
          <w:sz w:val="21"/>
          <w:szCs w:val="21"/>
          <w:lang w:eastAsia="en-US"/>
        </w:rPr>
        <w:t>er in</w:t>
      </w:r>
      <w:r w:rsidR="003456F4" w:rsidRPr="003456F4">
        <w:rPr>
          <w:rFonts w:ascii="Verdana" w:eastAsia="Times New Roman" w:hAnsi="Verdana" w:cs="Times New Roman"/>
          <w:color w:val="555555"/>
          <w:sz w:val="21"/>
          <w:szCs w:val="21"/>
          <w:lang w:eastAsia="en-US"/>
        </w:rPr>
        <w:t xml:space="preserve"> ice science research programs</w:t>
      </w:r>
      <w:r w:rsidR="00CA629E">
        <w:rPr>
          <w:rFonts w:ascii="Verdana" w:eastAsia="Times New Roman" w:hAnsi="Verdana" w:cs="Times New Roman"/>
          <w:color w:val="555555"/>
          <w:sz w:val="21"/>
          <w:szCs w:val="21"/>
          <w:lang w:eastAsia="en-US"/>
        </w:rPr>
        <w:t xml:space="preserve"> and major offshore A</w:t>
      </w:r>
      <w:r w:rsidR="003456F4">
        <w:rPr>
          <w:rFonts w:ascii="Verdana" w:eastAsia="Times New Roman" w:hAnsi="Verdana" w:cs="Times New Roman"/>
          <w:color w:val="555555"/>
          <w:sz w:val="21"/>
          <w:szCs w:val="21"/>
          <w:lang w:eastAsia="en-US"/>
        </w:rPr>
        <w:t xml:space="preserve">rctic projects. He has combined </w:t>
      </w:r>
      <w:r w:rsidR="003456F4" w:rsidRPr="003456F4">
        <w:rPr>
          <w:rFonts w:ascii="Verdana" w:eastAsia="Times New Roman" w:hAnsi="Verdana" w:cs="Times New Roman"/>
          <w:color w:val="555555"/>
          <w:sz w:val="21"/>
          <w:szCs w:val="21"/>
          <w:lang w:eastAsia="en-US"/>
        </w:rPr>
        <w:t>good science w</w:t>
      </w:r>
      <w:r w:rsidR="003456F4">
        <w:rPr>
          <w:rFonts w:ascii="Verdana" w:eastAsia="Times New Roman" w:hAnsi="Verdana" w:cs="Times New Roman"/>
          <w:color w:val="555555"/>
          <w:sz w:val="21"/>
          <w:szCs w:val="21"/>
          <w:lang w:eastAsia="en-US"/>
        </w:rPr>
        <w:t xml:space="preserve">ith sound practical engineering </w:t>
      </w:r>
      <w:r w:rsidR="003456F4" w:rsidRPr="003456F4">
        <w:rPr>
          <w:rFonts w:ascii="Verdana" w:eastAsia="Times New Roman" w:hAnsi="Verdana" w:cs="Times New Roman"/>
          <w:color w:val="555555"/>
          <w:sz w:val="21"/>
          <w:szCs w:val="21"/>
          <w:lang w:eastAsia="en-US"/>
        </w:rPr>
        <w:t>experience to be able to define ice loads on structures a</w:t>
      </w:r>
      <w:r w:rsidR="003456F4">
        <w:rPr>
          <w:rFonts w:ascii="Verdana" w:eastAsia="Times New Roman" w:hAnsi="Verdana" w:cs="Times New Roman"/>
          <w:color w:val="555555"/>
          <w:sz w:val="21"/>
          <w:szCs w:val="21"/>
          <w:lang w:eastAsia="en-US"/>
        </w:rPr>
        <w:t xml:space="preserve">nd also to implement the </w:t>
      </w:r>
      <w:r w:rsidR="003456F4">
        <w:rPr>
          <w:rFonts w:ascii="Verdana" w:eastAsia="Times New Roman" w:hAnsi="Verdana" w:cs="Times New Roman"/>
          <w:color w:val="555555"/>
          <w:sz w:val="21"/>
          <w:szCs w:val="21"/>
          <w:lang w:eastAsia="en-US"/>
        </w:rPr>
        <w:lastRenderedPageBreak/>
        <w:t xml:space="preserve">use of </w:t>
      </w:r>
      <w:r w:rsidR="003456F4" w:rsidRPr="003456F4">
        <w:rPr>
          <w:rFonts w:ascii="Verdana" w:eastAsia="Times New Roman" w:hAnsi="Verdana" w:cs="Times New Roman"/>
          <w:color w:val="555555"/>
          <w:sz w:val="21"/>
          <w:szCs w:val="21"/>
          <w:lang w:eastAsia="en-US"/>
        </w:rPr>
        <w:t>ice as an engineering material.</w:t>
      </w:r>
      <w:r w:rsidR="005B409A">
        <w:rPr>
          <w:rFonts w:ascii="Verdana" w:eastAsia="Times New Roman" w:hAnsi="Verdana" w:cs="Times New Roman"/>
          <w:color w:val="555555"/>
          <w:sz w:val="21"/>
          <w:szCs w:val="21"/>
          <w:lang w:eastAsia="en-US"/>
        </w:rPr>
        <w:br/>
      </w:r>
    </w:p>
    <w:p w:rsidR="003456F4" w:rsidRPr="003456F4" w:rsidRDefault="003456F4" w:rsidP="005B409A">
      <w:pPr>
        <w:spacing w:line="320" w:lineRule="atLeast"/>
        <w:textAlignment w:val="baseline"/>
        <w:rPr>
          <w:rFonts w:ascii="Verdana" w:eastAsia="Times New Roman" w:hAnsi="Verdana" w:cs="Times New Roman"/>
          <w:color w:val="555555"/>
          <w:sz w:val="21"/>
          <w:szCs w:val="21"/>
          <w:lang w:eastAsia="en-US"/>
        </w:rPr>
      </w:pPr>
      <w:r w:rsidRPr="003456F4">
        <w:rPr>
          <w:rFonts w:ascii="Verdana" w:eastAsia="Times New Roman" w:hAnsi="Verdana" w:cs="Times New Roman"/>
          <w:color w:val="555555"/>
          <w:sz w:val="21"/>
          <w:szCs w:val="21"/>
          <w:lang w:eastAsia="en-US"/>
        </w:rPr>
        <w:t>In more recent years, Dan has also played a lead role in the develo</w:t>
      </w:r>
      <w:r>
        <w:rPr>
          <w:rFonts w:ascii="Verdana" w:eastAsia="Times New Roman" w:hAnsi="Verdana" w:cs="Times New Roman"/>
          <w:color w:val="555555"/>
          <w:sz w:val="21"/>
          <w:szCs w:val="21"/>
          <w:lang w:eastAsia="en-US"/>
        </w:rPr>
        <w:t xml:space="preserve">pment of ice load </w:t>
      </w:r>
      <w:r w:rsidR="00CA629E">
        <w:rPr>
          <w:rFonts w:ascii="Verdana" w:eastAsia="Times New Roman" w:hAnsi="Verdana" w:cs="Times New Roman"/>
          <w:color w:val="555555"/>
          <w:sz w:val="21"/>
          <w:szCs w:val="21"/>
          <w:lang w:eastAsia="en-US"/>
        </w:rPr>
        <w:t>criteria for A</w:t>
      </w:r>
      <w:r w:rsidRPr="003456F4">
        <w:rPr>
          <w:rFonts w:ascii="Verdana" w:eastAsia="Times New Roman" w:hAnsi="Verdana" w:cs="Times New Roman"/>
          <w:color w:val="555555"/>
          <w:sz w:val="21"/>
          <w:szCs w:val="21"/>
          <w:lang w:eastAsia="en-US"/>
        </w:rPr>
        <w:t xml:space="preserve">rctic standards including the Canadian </w:t>
      </w:r>
      <w:r>
        <w:rPr>
          <w:rFonts w:ascii="Verdana" w:eastAsia="Times New Roman" w:hAnsi="Verdana" w:cs="Times New Roman"/>
          <w:color w:val="555555"/>
          <w:sz w:val="21"/>
          <w:szCs w:val="21"/>
          <w:lang w:eastAsia="en-US"/>
        </w:rPr>
        <w:t>Offshore Standard S-471, API RP</w:t>
      </w:r>
      <w:r w:rsidRPr="003456F4">
        <w:rPr>
          <w:rFonts w:ascii="Verdana" w:eastAsia="Times New Roman" w:hAnsi="Verdana" w:cs="Times New Roman"/>
          <w:color w:val="555555"/>
          <w:sz w:val="21"/>
          <w:szCs w:val="21"/>
          <w:lang w:eastAsia="en-US"/>
        </w:rPr>
        <w:t>2N and the new ISO Standard 19906 for Arctic Offshore Structures.</w:t>
      </w:r>
    </w:p>
    <w:p w:rsidR="00CA629E" w:rsidRDefault="003456F4" w:rsidP="005B409A">
      <w:pPr>
        <w:spacing w:line="320" w:lineRule="atLeast"/>
        <w:textAlignment w:val="baseline"/>
        <w:rPr>
          <w:rFonts w:ascii="Verdana" w:eastAsia="Times New Roman" w:hAnsi="Verdana" w:cs="Times New Roman"/>
          <w:color w:val="555555"/>
          <w:sz w:val="21"/>
          <w:szCs w:val="21"/>
          <w:lang w:eastAsia="en-US"/>
        </w:rPr>
      </w:pPr>
      <w:r w:rsidRPr="003456F4">
        <w:rPr>
          <w:rFonts w:ascii="Verdana" w:eastAsia="Times New Roman" w:hAnsi="Verdana" w:cs="Times New Roman"/>
          <w:color w:val="555555"/>
          <w:sz w:val="21"/>
          <w:szCs w:val="21"/>
          <w:lang w:eastAsia="en-US"/>
        </w:rPr>
        <w:t>Dan Masterson has provided engineering leadership an</w:t>
      </w:r>
      <w:r>
        <w:rPr>
          <w:rFonts w:ascii="Verdana" w:eastAsia="Times New Roman" w:hAnsi="Verdana" w:cs="Times New Roman"/>
          <w:color w:val="555555"/>
          <w:sz w:val="21"/>
          <w:szCs w:val="21"/>
          <w:lang w:eastAsia="en-US"/>
        </w:rPr>
        <w:t xml:space="preserve">d mentoring support for younger </w:t>
      </w:r>
      <w:r w:rsidRPr="003456F4">
        <w:rPr>
          <w:rFonts w:ascii="Verdana" w:eastAsia="Times New Roman" w:hAnsi="Verdana" w:cs="Times New Roman"/>
          <w:color w:val="555555"/>
          <w:sz w:val="21"/>
          <w:szCs w:val="21"/>
          <w:lang w:eastAsia="en-US"/>
        </w:rPr>
        <w:t>engineers which is the hallmark of a professional engineer.</w:t>
      </w:r>
    </w:p>
    <w:p w:rsidR="00CA629E" w:rsidRDefault="00CA629E" w:rsidP="005B409A">
      <w:pPr>
        <w:spacing w:line="320" w:lineRule="atLeast"/>
        <w:textAlignment w:val="baseline"/>
        <w:rPr>
          <w:rFonts w:ascii="Verdana" w:eastAsia="Times New Roman" w:hAnsi="Verdana" w:cs="Times New Roman"/>
          <w:color w:val="555555"/>
          <w:sz w:val="21"/>
          <w:szCs w:val="21"/>
          <w:lang w:eastAsia="en-US"/>
        </w:rPr>
      </w:pPr>
    </w:p>
    <w:p w:rsidR="00EB58B8" w:rsidRPr="00CA629E" w:rsidRDefault="00615294" w:rsidP="005B409A">
      <w:pPr>
        <w:spacing w:line="320" w:lineRule="atLeast"/>
        <w:textAlignment w:val="baseline"/>
        <w:rPr>
          <w:rFonts w:ascii="Verdana" w:eastAsia="Times New Roman" w:hAnsi="Verdana" w:cs="Times New Roman"/>
          <w:color w:val="555555"/>
          <w:sz w:val="21"/>
          <w:szCs w:val="21"/>
          <w:lang w:eastAsia="en-US"/>
        </w:rPr>
      </w:pPr>
      <w:r>
        <w:rPr>
          <w:rFonts w:ascii="Verdana" w:eastAsia="Times New Roman" w:hAnsi="Verdana" w:cs="Times New Roman"/>
          <w:b/>
          <w:bCs/>
          <w:color w:val="555555"/>
          <w:sz w:val="21"/>
          <w:szCs w:val="21"/>
          <w:bdr w:val="none" w:sz="0" w:space="0" w:color="auto" w:frame="1"/>
          <w:lang w:eastAsia="en-US"/>
        </w:rPr>
        <w:t>A</w:t>
      </w:r>
      <w:r w:rsidR="00E50208" w:rsidRPr="00E50208">
        <w:rPr>
          <w:rFonts w:ascii="Verdana" w:eastAsia="Times New Roman" w:hAnsi="Verdana" w:cs="Times New Roman"/>
          <w:b/>
          <w:bCs/>
          <w:color w:val="555555"/>
          <w:sz w:val="21"/>
          <w:szCs w:val="21"/>
          <w:bdr w:val="none" w:sz="0" w:space="0" w:color="auto" w:frame="1"/>
          <w:lang w:eastAsia="en-US"/>
        </w:rPr>
        <w:t>TC Distinguished Achievement Award fo</w:t>
      </w:r>
      <w:r w:rsidR="005B409A">
        <w:rPr>
          <w:rFonts w:ascii="Verdana" w:eastAsia="Times New Roman" w:hAnsi="Verdana" w:cs="Times New Roman"/>
          <w:b/>
          <w:bCs/>
          <w:color w:val="555555"/>
          <w:sz w:val="21"/>
          <w:szCs w:val="21"/>
          <w:bdr w:val="none" w:sz="0" w:space="0" w:color="auto" w:frame="1"/>
          <w:lang w:eastAsia="en-US"/>
        </w:rPr>
        <w:t xml:space="preserve">r Companies, Organizations or </w:t>
      </w:r>
      <w:r w:rsidR="00E50208" w:rsidRPr="00E50208">
        <w:rPr>
          <w:rFonts w:ascii="Verdana" w:eastAsia="Times New Roman" w:hAnsi="Verdana" w:cs="Times New Roman"/>
          <w:b/>
          <w:bCs/>
          <w:color w:val="555555"/>
          <w:sz w:val="21"/>
          <w:szCs w:val="21"/>
          <w:bdr w:val="none" w:sz="0" w:space="0" w:color="auto" w:frame="1"/>
          <w:lang w:eastAsia="en-US"/>
        </w:rPr>
        <w:t>Institutions</w:t>
      </w:r>
    </w:p>
    <w:p w:rsidR="00E50208" w:rsidRDefault="00E50208" w:rsidP="005B409A">
      <w:pPr>
        <w:spacing w:line="320" w:lineRule="atLeast"/>
        <w:textAlignment w:val="baseline"/>
        <w:rPr>
          <w:rFonts w:ascii="Verdana" w:eastAsia="Times New Roman" w:hAnsi="Verdana" w:cs="Times New Roman"/>
          <w:color w:val="555555"/>
          <w:sz w:val="21"/>
          <w:szCs w:val="21"/>
          <w:lang w:eastAsia="en-US"/>
        </w:rPr>
      </w:pPr>
      <w:r w:rsidRPr="00E50208">
        <w:rPr>
          <w:rFonts w:ascii="Verdana" w:eastAsia="Times New Roman" w:hAnsi="Verdana" w:cs="Times New Roman"/>
          <w:color w:val="555555"/>
          <w:sz w:val="21"/>
          <w:szCs w:val="21"/>
          <w:lang w:eastAsia="en-US"/>
        </w:rPr>
        <w:t xml:space="preserve">This award recognizes the </w:t>
      </w:r>
      <w:r w:rsidR="00834783">
        <w:rPr>
          <w:rFonts w:ascii="Verdana" w:eastAsia="Times New Roman" w:hAnsi="Verdana" w:cs="Times New Roman"/>
          <w:color w:val="555555"/>
          <w:sz w:val="21"/>
          <w:szCs w:val="21"/>
          <w:lang w:eastAsia="en-US"/>
        </w:rPr>
        <w:t xml:space="preserve">co-design and safe operation of </w:t>
      </w:r>
      <w:r w:rsidR="00834783" w:rsidRPr="00834783">
        <w:rPr>
          <w:rFonts w:ascii="Verdana" w:eastAsia="Times New Roman" w:hAnsi="Verdana" w:cs="Times New Roman"/>
          <w:color w:val="555555"/>
          <w:sz w:val="21"/>
          <w:szCs w:val="21"/>
          <w:lang w:eastAsia="en-US"/>
        </w:rPr>
        <w:t xml:space="preserve">one of the </w:t>
      </w:r>
      <w:r w:rsidR="00EB58B8">
        <w:rPr>
          <w:rFonts w:ascii="Verdana" w:eastAsia="Times New Roman" w:hAnsi="Verdana" w:cs="Times New Roman"/>
          <w:color w:val="555555"/>
          <w:sz w:val="21"/>
          <w:szCs w:val="21"/>
          <w:lang w:eastAsia="en-US"/>
        </w:rPr>
        <w:t xml:space="preserve">largest, </w:t>
      </w:r>
      <w:r w:rsidR="0097667F">
        <w:rPr>
          <w:rFonts w:ascii="Verdana" w:eastAsia="Times New Roman" w:hAnsi="Verdana" w:cs="Times New Roman"/>
          <w:color w:val="555555"/>
          <w:sz w:val="21"/>
          <w:szCs w:val="21"/>
          <w:lang w:eastAsia="en-US"/>
        </w:rPr>
        <w:t>most robust multi</w:t>
      </w:r>
      <w:r w:rsidR="00834783" w:rsidRPr="00834783">
        <w:rPr>
          <w:rFonts w:ascii="Verdana" w:eastAsia="Times New Roman" w:hAnsi="Verdana" w:cs="Times New Roman"/>
          <w:color w:val="555555"/>
          <w:sz w:val="21"/>
          <w:szCs w:val="21"/>
          <w:lang w:eastAsia="en-US"/>
        </w:rPr>
        <w:t>disciplinar</w:t>
      </w:r>
      <w:r w:rsidR="0033667D">
        <w:rPr>
          <w:rFonts w:ascii="Verdana" w:eastAsia="Times New Roman" w:hAnsi="Verdana" w:cs="Times New Roman"/>
          <w:color w:val="555555"/>
          <w:sz w:val="21"/>
          <w:szCs w:val="21"/>
          <w:lang w:eastAsia="en-US"/>
        </w:rPr>
        <w:t>y science programs in the world</w:t>
      </w:r>
      <w:r w:rsidR="00167B33">
        <w:rPr>
          <w:rFonts w:ascii="Verdana" w:eastAsia="Times New Roman" w:hAnsi="Verdana" w:cs="Times New Roman"/>
          <w:color w:val="555555"/>
          <w:sz w:val="21"/>
          <w:szCs w:val="21"/>
          <w:lang w:eastAsia="en-US"/>
        </w:rPr>
        <w:t xml:space="preserve"> </w:t>
      </w:r>
      <w:r w:rsidR="0033667D">
        <w:rPr>
          <w:rFonts w:ascii="Verdana" w:eastAsia="Times New Roman" w:hAnsi="Verdana" w:cs="Times New Roman"/>
          <w:color w:val="555555"/>
          <w:sz w:val="21"/>
          <w:szCs w:val="21"/>
          <w:lang w:eastAsia="en-US"/>
        </w:rPr>
        <w:t>–</w:t>
      </w:r>
      <w:r w:rsidR="00167B33">
        <w:rPr>
          <w:rFonts w:ascii="Verdana" w:eastAsia="Times New Roman" w:hAnsi="Verdana" w:cs="Times New Roman"/>
          <w:color w:val="555555"/>
          <w:sz w:val="21"/>
          <w:szCs w:val="21"/>
          <w:lang w:eastAsia="en-US"/>
        </w:rPr>
        <w:t xml:space="preserve"> </w:t>
      </w:r>
      <w:r w:rsidR="00834783">
        <w:rPr>
          <w:rFonts w:ascii="Verdana" w:eastAsia="Times New Roman" w:hAnsi="Verdana" w:cs="Times New Roman"/>
          <w:color w:val="555555"/>
          <w:sz w:val="21"/>
          <w:szCs w:val="21"/>
          <w:lang w:eastAsia="en-US"/>
        </w:rPr>
        <w:t xml:space="preserve">the </w:t>
      </w:r>
      <w:r w:rsidR="00834783" w:rsidRPr="00834783">
        <w:rPr>
          <w:rFonts w:ascii="Verdana" w:eastAsia="Times New Roman" w:hAnsi="Verdana" w:cs="Times New Roman"/>
          <w:color w:val="555555"/>
          <w:sz w:val="21"/>
          <w:szCs w:val="21"/>
          <w:lang w:eastAsia="en-US"/>
        </w:rPr>
        <w:t>Chukchi Sea Environmental Science Program (CSESP)</w:t>
      </w:r>
      <w:r w:rsidR="00834783">
        <w:rPr>
          <w:rFonts w:ascii="Verdana" w:eastAsia="Times New Roman" w:hAnsi="Verdana" w:cs="Times New Roman"/>
          <w:color w:val="555555"/>
          <w:sz w:val="21"/>
          <w:szCs w:val="21"/>
          <w:lang w:eastAsia="en-US"/>
        </w:rPr>
        <w:t xml:space="preserve">. </w:t>
      </w:r>
      <w:r w:rsidR="00834783" w:rsidRPr="00834783">
        <w:rPr>
          <w:rFonts w:ascii="Verdana" w:eastAsia="Times New Roman" w:hAnsi="Verdana" w:cs="Times New Roman"/>
          <w:color w:val="555555"/>
          <w:sz w:val="21"/>
          <w:szCs w:val="21"/>
          <w:lang w:eastAsia="en-US"/>
        </w:rPr>
        <w:t>Going on its s</w:t>
      </w:r>
      <w:r w:rsidR="004C068E">
        <w:rPr>
          <w:rFonts w:ascii="Verdana" w:eastAsia="Times New Roman" w:hAnsi="Verdana" w:cs="Times New Roman"/>
          <w:color w:val="555555"/>
          <w:sz w:val="21"/>
          <w:szCs w:val="21"/>
          <w:lang w:eastAsia="en-US"/>
        </w:rPr>
        <w:t>eventh year in 2015</w:t>
      </w:r>
      <w:r w:rsidR="00834783">
        <w:rPr>
          <w:rFonts w:ascii="Verdana" w:eastAsia="Times New Roman" w:hAnsi="Verdana" w:cs="Times New Roman"/>
          <w:color w:val="555555"/>
          <w:sz w:val="21"/>
          <w:szCs w:val="21"/>
          <w:lang w:eastAsia="en-US"/>
        </w:rPr>
        <w:t>, the CSESP</w:t>
      </w:r>
      <w:r w:rsidR="00834783" w:rsidRPr="00834783">
        <w:rPr>
          <w:rFonts w:ascii="Verdana" w:eastAsia="Times New Roman" w:hAnsi="Verdana" w:cs="Times New Roman"/>
          <w:color w:val="555555"/>
          <w:sz w:val="21"/>
          <w:szCs w:val="21"/>
          <w:lang w:eastAsia="en-US"/>
        </w:rPr>
        <w:t xml:space="preserve"> is </w:t>
      </w:r>
      <w:r w:rsidR="00B764C3">
        <w:rPr>
          <w:rFonts w:ascii="Verdana" w:eastAsia="Times New Roman" w:hAnsi="Verdana" w:cs="Times New Roman"/>
          <w:color w:val="555555"/>
          <w:sz w:val="21"/>
          <w:szCs w:val="21"/>
          <w:lang w:eastAsia="en-US"/>
        </w:rPr>
        <w:t xml:space="preserve">operated by Olgoonik-Fairweather and supported </w:t>
      </w:r>
      <w:r w:rsidR="00834783" w:rsidRPr="00834783">
        <w:rPr>
          <w:rFonts w:ascii="Verdana" w:eastAsia="Times New Roman" w:hAnsi="Verdana" w:cs="Times New Roman"/>
          <w:color w:val="555555"/>
          <w:sz w:val="21"/>
          <w:szCs w:val="21"/>
          <w:lang w:eastAsia="en-US"/>
        </w:rPr>
        <w:t>by ConocoPh</w:t>
      </w:r>
      <w:r w:rsidR="0097667F">
        <w:rPr>
          <w:rFonts w:ascii="Verdana" w:eastAsia="Times New Roman" w:hAnsi="Verdana" w:cs="Times New Roman"/>
          <w:color w:val="555555"/>
          <w:sz w:val="21"/>
          <w:szCs w:val="21"/>
          <w:lang w:eastAsia="en-US"/>
        </w:rPr>
        <w:t>illips, Shell</w:t>
      </w:r>
      <w:r w:rsidR="00B764C3">
        <w:rPr>
          <w:rFonts w:ascii="Verdana" w:eastAsia="Times New Roman" w:hAnsi="Verdana" w:cs="Times New Roman"/>
          <w:color w:val="555555"/>
          <w:sz w:val="21"/>
          <w:szCs w:val="21"/>
          <w:lang w:eastAsia="en-US"/>
        </w:rPr>
        <w:t xml:space="preserve"> and </w:t>
      </w:r>
      <w:r w:rsidR="00834783" w:rsidRPr="00834783">
        <w:rPr>
          <w:rFonts w:ascii="Verdana" w:eastAsia="Times New Roman" w:hAnsi="Verdana" w:cs="Times New Roman"/>
          <w:color w:val="555555"/>
          <w:sz w:val="21"/>
          <w:szCs w:val="21"/>
          <w:lang w:eastAsia="en-US"/>
        </w:rPr>
        <w:t>Statoil</w:t>
      </w:r>
      <w:r w:rsidR="00B764C3">
        <w:rPr>
          <w:rFonts w:ascii="Verdana" w:eastAsia="Times New Roman" w:hAnsi="Verdana" w:cs="Times New Roman"/>
          <w:color w:val="555555"/>
          <w:sz w:val="21"/>
          <w:szCs w:val="21"/>
          <w:lang w:eastAsia="en-US"/>
        </w:rPr>
        <w:t xml:space="preserve">. </w:t>
      </w:r>
      <w:r w:rsidR="00834783" w:rsidRPr="00834783">
        <w:rPr>
          <w:rFonts w:ascii="Verdana" w:eastAsia="Times New Roman" w:hAnsi="Verdana" w:cs="Times New Roman"/>
          <w:color w:val="555555"/>
          <w:sz w:val="21"/>
          <w:szCs w:val="21"/>
          <w:lang w:eastAsia="en-US"/>
        </w:rPr>
        <w:t xml:space="preserve"> </w:t>
      </w:r>
      <w:r w:rsidR="00834783">
        <w:rPr>
          <w:rFonts w:ascii="Verdana" w:eastAsia="Times New Roman" w:hAnsi="Verdana" w:cs="Times New Roman"/>
          <w:color w:val="555555"/>
          <w:sz w:val="21"/>
          <w:szCs w:val="21"/>
          <w:lang w:eastAsia="en-US"/>
        </w:rPr>
        <w:t>T</w:t>
      </w:r>
      <w:r w:rsidR="00834783" w:rsidRPr="00834783">
        <w:rPr>
          <w:rFonts w:ascii="Verdana" w:eastAsia="Times New Roman" w:hAnsi="Verdana" w:cs="Times New Roman"/>
          <w:color w:val="555555"/>
          <w:sz w:val="21"/>
          <w:szCs w:val="21"/>
          <w:lang w:eastAsia="en-US"/>
        </w:rPr>
        <w:t>he CSESP aims to characterize pre-exploration baseline information on the ecology of the region and</w:t>
      </w:r>
      <w:r w:rsidR="00B764C3">
        <w:rPr>
          <w:rFonts w:ascii="Verdana" w:eastAsia="Times New Roman" w:hAnsi="Verdana" w:cs="Times New Roman"/>
          <w:color w:val="555555"/>
          <w:sz w:val="21"/>
          <w:szCs w:val="21"/>
          <w:lang w:eastAsia="en-US"/>
        </w:rPr>
        <w:t>, despite innumerable potential logistical and natural hazards,</w:t>
      </w:r>
      <w:r w:rsidR="00834783" w:rsidRPr="00834783">
        <w:rPr>
          <w:rFonts w:ascii="Verdana" w:eastAsia="Times New Roman" w:hAnsi="Verdana" w:cs="Times New Roman"/>
          <w:color w:val="555555"/>
          <w:sz w:val="21"/>
          <w:szCs w:val="21"/>
          <w:lang w:eastAsia="en-US"/>
        </w:rPr>
        <w:t xml:space="preserve"> has operated </w:t>
      </w:r>
      <w:r w:rsidR="00EB58B8">
        <w:rPr>
          <w:rFonts w:ascii="Verdana" w:eastAsia="Times New Roman" w:hAnsi="Verdana" w:cs="Times New Roman"/>
          <w:color w:val="555555"/>
          <w:sz w:val="21"/>
          <w:szCs w:val="21"/>
          <w:lang w:eastAsia="en-US"/>
        </w:rPr>
        <w:t xml:space="preserve">with </w:t>
      </w:r>
      <w:r w:rsidR="00EB58B8" w:rsidRPr="00EB58B8">
        <w:rPr>
          <w:rFonts w:ascii="Verdana" w:eastAsia="Times New Roman" w:hAnsi="Verdana" w:cs="Times New Roman"/>
          <w:color w:val="555555"/>
          <w:sz w:val="21"/>
          <w:szCs w:val="21"/>
          <w:lang w:eastAsia="en-US"/>
        </w:rPr>
        <w:t xml:space="preserve">zero recordable injuries with over 395,000 man-exposure hours and across 13,000 vessel miles. </w:t>
      </w:r>
      <w:r w:rsidR="00EB58B8">
        <w:rPr>
          <w:rFonts w:ascii="Verdana" w:eastAsia="Times New Roman" w:hAnsi="Verdana" w:cs="Times New Roman"/>
          <w:color w:val="555555"/>
          <w:sz w:val="21"/>
          <w:szCs w:val="21"/>
          <w:lang w:eastAsia="en-US"/>
        </w:rPr>
        <w:t>The CSESP c</w:t>
      </w:r>
      <w:r w:rsidR="00EB58B8" w:rsidRPr="00EB58B8">
        <w:rPr>
          <w:rFonts w:ascii="Verdana" w:eastAsia="Times New Roman" w:hAnsi="Verdana" w:cs="Times New Roman"/>
          <w:color w:val="555555"/>
          <w:sz w:val="21"/>
          <w:szCs w:val="21"/>
          <w:lang w:eastAsia="en-US"/>
        </w:rPr>
        <w:t>over</w:t>
      </w:r>
      <w:r w:rsidR="00EB58B8">
        <w:rPr>
          <w:rFonts w:ascii="Verdana" w:eastAsia="Times New Roman" w:hAnsi="Verdana" w:cs="Times New Roman"/>
          <w:color w:val="555555"/>
          <w:sz w:val="21"/>
          <w:szCs w:val="21"/>
          <w:lang w:eastAsia="en-US"/>
        </w:rPr>
        <w:t>s</w:t>
      </w:r>
      <w:r w:rsidR="00EB58B8" w:rsidRPr="00EB58B8">
        <w:rPr>
          <w:rFonts w:ascii="Verdana" w:eastAsia="Times New Roman" w:hAnsi="Verdana" w:cs="Times New Roman"/>
          <w:color w:val="555555"/>
          <w:sz w:val="21"/>
          <w:szCs w:val="21"/>
          <w:lang w:eastAsia="en-US"/>
        </w:rPr>
        <w:t xml:space="preserve"> 37,000 square kilometers o</w:t>
      </w:r>
      <w:r w:rsidR="00EB58B8">
        <w:rPr>
          <w:rFonts w:ascii="Verdana" w:eastAsia="Times New Roman" w:hAnsi="Verdana" w:cs="Times New Roman"/>
          <w:color w:val="555555"/>
          <w:sz w:val="21"/>
          <w:szCs w:val="21"/>
          <w:lang w:eastAsia="en-US"/>
        </w:rPr>
        <w:t xml:space="preserve">f the northeastern Chukchi Sea and the program focuses on </w:t>
      </w:r>
      <w:r w:rsidR="00EB58B8" w:rsidRPr="00EB58B8">
        <w:rPr>
          <w:rFonts w:ascii="Verdana" w:eastAsia="Times New Roman" w:hAnsi="Verdana" w:cs="Times New Roman"/>
          <w:color w:val="555555"/>
          <w:sz w:val="21"/>
          <w:szCs w:val="21"/>
          <w:lang w:eastAsia="en-US"/>
        </w:rPr>
        <w:t xml:space="preserve">nine </w:t>
      </w:r>
      <w:r w:rsidR="00EB58B8">
        <w:rPr>
          <w:rFonts w:ascii="Verdana" w:eastAsia="Times New Roman" w:hAnsi="Verdana" w:cs="Times New Roman"/>
          <w:color w:val="555555"/>
          <w:sz w:val="21"/>
          <w:szCs w:val="21"/>
          <w:lang w:eastAsia="en-US"/>
        </w:rPr>
        <w:t>main science disciplines including</w:t>
      </w:r>
      <w:r w:rsidR="00EB58B8" w:rsidRPr="00EB58B8">
        <w:rPr>
          <w:rFonts w:ascii="Verdana" w:eastAsia="Times New Roman" w:hAnsi="Verdana" w:cs="Times New Roman"/>
          <w:color w:val="555555"/>
          <w:sz w:val="21"/>
          <w:szCs w:val="21"/>
          <w:lang w:eastAsia="en-US"/>
        </w:rPr>
        <w:t xml:space="preserve">: seabirds, marine mammals, plankton, physical oceanography, sediments, benthic studies, acoustic monitoring, chemical oceanography and fisheries.  </w:t>
      </w:r>
      <w:r w:rsidR="005B409A">
        <w:rPr>
          <w:rFonts w:ascii="Verdana" w:eastAsia="Times New Roman" w:hAnsi="Verdana" w:cs="Times New Roman"/>
          <w:color w:val="555555"/>
          <w:sz w:val="21"/>
          <w:szCs w:val="21"/>
          <w:lang w:eastAsia="en-US"/>
        </w:rPr>
        <w:br/>
      </w:r>
      <w:r w:rsidR="005B409A">
        <w:rPr>
          <w:rFonts w:ascii="Verdana" w:eastAsia="Times New Roman" w:hAnsi="Verdana" w:cs="Times New Roman"/>
          <w:color w:val="555555"/>
          <w:sz w:val="21"/>
          <w:szCs w:val="21"/>
          <w:lang w:eastAsia="en-US"/>
        </w:rPr>
        <w:br/>
      </w:r>
      <w:r w:rsidR="0033667D">
        <w:rPr>
          <w:rFonts w:ascii="Verdana" w:eastAsia="Times New Roman" w:hAnsi="Verdana" w:cs="Times New Roman"/>
          <w:color w:val="555555"/>
          <w:sz w:val="21"/>
          <w:szCs w:val="21"/>
          <w:lang w:eastAsia="en-US"/>
        </w:rPr>
        <w:t xml:space="preserve">Over two </w:t>
      </w:r>
      <w:r w:rsidR="0097667F">
        <w:rPr>
          <w:rFonts w:ascii="Verdana" w:eastAsia="Times New Roman" w:hAnsi="Verdana" w:cs="Times New Roman"/>
          <w:color w:val="555555"/>
          <w:sz w:val="21"/>
          <w:szCs w:val="21"/>
          <w:lang w:eastAsia="en-US"/>
        </w:rPr>
        <w:t>hundred presentations, posters</w:t>
      </w:r>
      <w:r w:rsidR="00834783" w:rsidRPr="00834783">
        <w:rPr>
          <w:rFonts w:ascii="Verdana" w:eastAsia="Times New Roman" w:hAnsi="Verdana" w:cs="Times New Roman"/>
          <w:color w:val="555555"/>
          <w:sz w:val="21"/>
          <w:szCs w:val="21"/>
          <w:lang w:eastAsia="en-US"/>
        </w:rPr>
        <w:t xml:space="preserve"> and papers have been presented so far using data collected from the CSESP.  </w:t>
      </w:r>
      <w:r w:rsidR="003456F4" w:rsidRPr="003456F4">
        <w:rPr>
          <w:rFonts w:ascii="Verdana" w:eastAsia="Times New Roman" w:hAnsi="Verdana" w:cs="Times New Roman"/>
          <w:color w:val="555555"/>
          <w:sz w:val="21"/>
          <w:szCs w:val="21"/>
          <w:lang w:eastAsia="en-US"/>
        </w:rPr>
        <w:t>The historic unprecedented data sharing agreement with NOAA, signed by the three sponsoring companies, has enabled all CSESP environmental data to be shared freely with the public through NOAA and the Alaska Ocean Observing System (AOOS) websites.</w:t>
      </w:r>
      <w:r w:rsidR="00B764C3" w:rsidRPr="00834783">
        <w:rPr>
          <w:rFonts w:ascii="Verdana" w:eastAsia="Times New Roman" w:hAnsi="Verdana" w:cs="Times New Roman"/>
          <w:color w:val="555555"/>
          <w:sz w:val="21"/>
          <w:szCs w:val="21"/>
          <w:lang w:eastAsia="en-US"/>
        </w:rPr>
        <w:t xml:space="preserve"> </w:t>
      </w:r>
      <w:r w:rsidR="005B409A">
        <w:rPr>
          <w:rFonts w:ascii="Verdana" w:eastAsia="Times New Roman" w:hAnsi="Verdana" w:cs="Times New Roman"/>
          <w:color w:val="555555"/>
          <w:sz w:val="21"/>
          <w:szCs w:val="21"/>
          <w:lang w:eastAsia="en-US"/>
        </w:rPr>
        <w:br/>
      </w:r>
      <w:r w:rsidR="005B409A">
        <w:rPr>
          <w:rFonts w:ascii="Verdana" w:eastAsia="Times New Roman" w:hAnsi="Verdana" w:cs="Times New Roman"/>
          <w:color w:val="555555"/>
          <w:sz w:val="21"/>
          <w:szCs w:val="21"/>
          <w:lang w:eastAsia="en-US"/>
        </w:rPr>
        <w:br/>
      </w:r>
      <w:r w:rsidR="00B764C3" w:rsidRPr="00B764C3">
        <w:rPr>
          <w:rFonts w:ascii="Verdana" w:eastAsia="Times New Roman" w:hAnsi="Verdana" w:cs="Times New Roman"/>
          <w:color w:val="555555"/>
          <w:sz w:val="21"/>
          <w:szCs w:val="21"/>
          <w:lang w:eastAsia="en-US"/>
        </w:rPr>
        <w:t>Olgoo</w:t>
      </w:r>
      <w:r w:rsidR="00835442">
        <w:rPr>
          <w:rFonts w:ascii="Verdana" w:eastAsia="Times New Roman" w:hAnsi="Verdana" w:cs="Times New Roman"/>
          <w:color w:val="555555"/>
          <w:sz w:val="21"/>
          <w:szCs w:val="21"/>
          <w:lang w:eastAsia="en-US"/>
        </w:rPr>
        <w:t xml:space="preserve">nik-Fairweather, supported by </w:t>
      </w:r>
      <w:r w:rsidR="00167B33">
        <w:rPr>
          <w:rFonts w:ascii="Verdana" w:eastAsia="Times New Roman" w:hAnsi="Verdana" w:cs="Times New Roman"/>
          <w:color w:val="555555"/>
          <w:sz w:val="21"/>
          <w:szCs w:val="21"/>
          <w:lang w:eastAsia="en-US"/>
        </w:rPr>
        <w:t>ConocoPhillips, Shell</w:t>
      </w:r>
      <w:r w:rsidR="00B764C3" w:rsidRPr="00B764C3">
        <w:rPr>
          <w:rFonts w:ascii="Verdana" w:eastAsia="Times New Roman" w:hAnsi="Verdana" w:cs="Times New Roman"/>
          <w:color w:val="555555"/>
          <w:sz w:val="21"/>
          <w:szCs w:val="21"/>
          <w:lang w:eastAsia="en-US"/>
        </w:rPr>
        <w:t xml:space="preserve"> and Statoil</w:t>
      </w:r>
      <w:r w:rsidR="00835442">
        <w:rPr>
          <w:rFonts w:ascii="Verdana" w:eastAsia="Times New Roman" w:hAnsi="Verdana" w:cs="Times New Roman"/>
          <w:color w:val="555555"/>
          <w:sz w:val="21"/>
          <w:szCs w:val="21"/>
          <w:lang w:eastAsia="en-US"/>
        </w:rPr>
        <w:t>,</w:t>
      </w:r>
      <w:r w:rsidR="00B764C3" w:rsidRPr="00B764C3">
        <w:rPr>
          <w:rFonts w:ascii="Verdana" w:eastAsia="Times New Roman" w:hAnsi="Verdana" w:cs="Times New Roman"/>
          <w:color w:val="555555"/>
          <w:sz w:val="21"/>
          <w:szCs w:val="21"/>
          <w:lang w:eastAsia="en-US"/>
        </w:rPr>
        <w:t xml:space="preserve"> </w:t>
      </w:r>
      <w:r w:rsidR="00835442">
        <w:rPr>
          <w:rFonts w:ascii="Verdana" w:eastAsia="Times New Roman" w:hAnsi="Verdana" w:cs="Times New Roman"/>
          <w:color w:val="555555"/>
          <w:sz w:val="21"/>
          <w:szCs w:val="21"/>
          <w:lang w:eastAsia="en-US"/>
        </w:rPr>
        <w:t>has</w:t>
      </w:r>
      <w:r w:rsidR="00B764C3" w:rsidRPr="00B764C3">
        <w:rPr>
          <w:rFonts w:ascii="Verdana" w:eastAsia="Times New Roman" w:hAnsi="Verdana" w:cs="Times New Roman"/>
          <w:color w:val="555555"/>
          <w:sz w:val="21"/>
          <w:szCs w:val="21"/>
          <w:lang w:eastAsia="en-US"/>
        </w:rPr>
        <w:t xml:space="preserve"> built an unparalleled program </w:t>
      </w:r>
      <w:r w:rsidR="00B764C3" w:rsidRPr="00834783">
        <w:rPr>
          <w:rFonts w:ascii="Verdana" w:eastAsia="Times New Roman" w:hAnsi="Verdana" w:cs="Times New Roman"/>
          <w:color w:val="555555"/>
          <w:sz w:val="21"/>
          <w:szCs w:val="21"/>
          <w:lang w:eastAsia="en-US"/>
        </w:rPr>
        <w:t>with thei</w:t>
      </w:r>
      <w:r w:rsidR="00167B33">
        <w:rPr>
          <w:rFonts w:ascii="Verdana" w:eastAsia="Times New Roman" w:hAnsi="Verdana" w:cs="Times New Roman"/>
          <w:color w:val="555555"/>
          <w:sz w:val="21"/>
          <w:szCs w:val="21"/>
          <w:lang w:eastAsia="en-US"/>
        </w:rPr>
        <w:t>r safety record, project extent</w:t>
      </w:r>
      <w:r w:rsidR="00B764C3" w:rsidRPr="00834783">
        <w:rPr>
          <w:rFonts w:ascii="Verdana" w:eastAsia="Times New Roman" w:hAnsi="Verdana" w:cs="Times New Roman"/>
          <w:color w:val="555555"/>
          <w:sz w:val="21"/>
          <w:szCs w:val="21"/>
          <w:lang w:eastAsia="en-US"/>
        </w:rPr>
        <w:t xml:space="preserve"> and determination to make all research and data transparent and public. They are environmental leaders and have created a program that should be considered a case study in best practices for environmental baseline studies.</w:t>
      </w:r>
    </w:p>
    <w:p w:rsidR="00A34875" w:rsidRDefault="00A34875" w:rsidP="005B409A">
      <w:pPr>
        <w:spacing w:line="320" w:lineRule="atLeast"/>
        <w:textAlignment w:val="baseline"/>
        <w:rPr>
          <w:rFonts w:ascii="Verdana" w:eastAsia="Times New Roman" w:hAnsi="Verdana" w:cs="Times New Roman"/>
          <w:color w:val="555555"/>
          <w:sz w:val="21"/>
          <w:szCs w:val="21"/>
          <w:lang w:eastAsia="en-US"/>
        </w:rPr>
      </w:pPr>
    </w:p>
    <w:p w:rsidR="00A34875" w:rsidRPr="00A34875" w:rsidRDefault="00A34875" w:rsidP="00A34875">
      <w:pPr>
        <w:spacing w:line="320" w:lineRule="atLeast"/>
        <w:textAlignment w:val="baseline"/>
        <w:rPr>
          <w:rFonts w:ascii="Verdana" w:eastAsia="Times New Roman" w:hAnsi="Verdana" w:cs="Times New Roman"/>
          <w:color w:val="555555"/>
          <w:sz w:val="21"/>
          <w:szCs w:val="21"/>
          <w:lang w:eastAsia="en-US"/>
        </w:rPr>
      </w:pPr>
      <w:r w:rsidRPr="00A34875">
        <w:rPr>
          <w:rFonts w:ascii="Verdana" w:eastAsia="Times New Roman" w:hAnsi="Verdana" w:cs="Times New Roman"/>
          <w:color w:val="555555"/>
          <w:sz w:val="21"/>
          <w:szCs w:val="21"/>
          <w:lang w:eastAsia="en-US"/>
        </w:rPr>
        <w:t xml:space="preserve">For the first time, ATC is incorporating the Distinguished Achievement Awards into its program. Modeled after the prestigious OTC Awards of the same name, these </w:t>
      </w:r>
      <w:r w:rsidRPr="00A34875">
        <w:rPr>
          <w:rFonts w:ascii="Verdana" w:eastAsia="Times New Roman" w:hAnsi="Verdana" w:cs="Times New Roman"/>
          <w:color w:val="555555"/>
          <w:sz w:val="21"/>
          <w:szCs w:val="21"/>
          <w:lang w:eastAsia="en-US"/>
        </w:rPr>
        <w:lastRenderedPageBreak/>
        <w:t>awards honor an individual and a company/organization or institution for their major technological, humanitarian, environmental and leadership contributions to the Arctic industry.</w:t>
      </w:r>
    </w:p>
    <w:p w:rsidR="00A34875" w:rsidRPr="00A34875" w:rsidRDefault="00A34875" w:rsidP="00A34875">
      <w:pPr>
        <w:spacing w:line="320" w:lineRule="atLeast"/>
        <w:textAlignment w:val="baseline"/>
        <w:rPr>
          <w:rFonts w:ascii="Verdana" w:eastAsia="Times New Roman" w:hAnsi="Verdana" w:cs="Times New Roman"/>
          <w:color w:val="555555"/>
          <w:sz w:val="21"/>
          <w:szCs w:val="21"/>
          <w:lang w:eastAsia="en-US"/>
        </w:rPr>
      </w:pPr>
    </w:p>
    <w:p w:rsidR="00A34875" w:rsidRPr="00E50208" w:rsidRDefault="00167B33" w:rsidP="00A34875">
      <w:pPr>
        <w:spacing w:line="320" w:lineRule="atLeast"/>
        <w:textAlignment w:val="baseline"/>
        <w:rPr>
          <w:rFonts w:ascii="Verdana" w:eastAsia="Times New Roman" w:hAnsi="Verdana" w:cs="Times New Roman"/>
          <w:color w:val="555555"/>
          <w:sz w:val="21"/>
          <w:szCs w:val="21"/>
          <w:lang w:eastAsia="en-US"/>
        </w:rPr>
      </w:pPr>
      <w:r>
        <w:rPr>
          <w:rFonts w:ascii="Verdana" w:eastAsia="Times New Roman" w:hAnsi="Verdana" w:cs="Times New Roman"/>
          <w:color w:val="555555"/>
          <w:sz w:val="21"/>
          <w:szCs w:val="21"/>
          <w:lang w:eastAsia="en-US"/>
        </w:rPr>
        <w:t>In its fourth year, ATC brings together A</w:t>
      </w:r>
      <w:r w:rsidR="00A34875" w:rsidRPr="00A34875">
        <w:rPr>
          <w:rFonts w:ascii="Verdana" w:eastAsia="Times New Roman" w:hAnsi="Verdana" w:cs="Times New Roman"/>
          <w:color w:val="555555"/>
          <w:sz w:val="21"/>
          <w:szCs w:val="21"/>
          <w:lang w:eastAsia="en-US"/>
        </w:rPr>
        <w:t>rctic industry leaders and professionals from around the globe. It is the world’s most focused comprehensive technical conference and exhibition</w:t>
      </w:r>
      <w:r w:rsidR="0047694B">
        <w:rPr>
          <w:rFonts w:ascii="Verdana" w:eastAsia="Times New Roman" w:hAnsi="Verdana" w:cs="Times New Roman"/>
          <w:color w:val="555555"/>
          <w:sz w:val="21"/>
          <w:szCs w:val="21"/>
          <w:lang w:eastAsia="en-US"/>
        </w:rPr>
        <w:t xml:space="preserve"> for Arctic E&amp;P professionals. Registration is open and t</w:t>
      </w:r>
      <w:r w:rsidR="00A34875" w:rsidRPr="00A34875">
        <w:rPr>
          <w:rFonts w:ascii="Verdana" w:eastAsia="Times New Roman" w:hAnsi="Verdana" w:cs="Times New Roman"/>
          <w:color w:val="555555"/>
          <w:sz w:val="21"/>
          <w:szCs w:val="21"/>
          <w:lang w:eastAsia="en-US"/>
        </w:rPr>
        <w:t>he entire technical program and event</w:t>
      </w:r>
      <w:r w:rsidR="0047694B">
        <w:rPr>
          <w:rFonts w:ascii="Verdana" w:eastAsia="Times New Roman" w:hAnsi="Verdana" w:cs="Times New Roman"/>
          <w:color w:val="555555"/>
          <w:sz w:val="21"/>
          <w:szCs w:val="21"/>
          <w:lang w:eastAsia="en-US"/>
        </w:rPr>
        <w:t xml:space="preserve"> details can be found online at </w:t>
      </w:r>
      <w:hyperlink r:id="rId8" w:history="1">
        <w:r w:rsidR="00553231" w:rsidRPr="00F00F87">
          <w:rPr>
            <w:rStyle w:val="Hyperlink"/>
            <w:rFonts w:ascii="Verdana" w:eastAsia="Times New Roman" w:hAnsi="Verdana" w:cs="Times New Roman"/>
            <w:sz w:val="21"/>
            <w:szCs w:val="21"/>
            <w:lang w:eastAsia="en-US"/>
          </w:rPr>
          <w:t>www.arctictechnologyconference.org</w:t>
        </w:r>
      </w:hyperlink>
      <w:r w:rsidR="00553231">
        <w:rPr>
          <w:rFonts w:ascii="Verdana" w:eastAsia="Times New Roman" w:hAnsi="Verdana" w:cs="Times New Roman"/>
          <w:sz w:val="21"/>
          <w:szCs w:val="21"/>
          <w:lang w:eastAsia="en-US"/>
        </w:rPr>
        <w:t xml:space="preserve"> </w:t>
      </w:r>
      <w:r w:rsidR="0047694B">
        <w:rPr>
          <w:rFonts w:ascii="Verdana" w:eastAsia="Times New Roman" w:hAnsi="Verdana" w:cs="Times New Roman"/>
          <w:color w:val="555555"/>
          <w:sz w:val="21"/>
          <w:szCs w:val="21"/>
          <w:lang w:eastAsia="en-US"/>
        </w:rPr>
        <w:t>.</w:t>
      </w:r>
    </w:p>
    <w:p w:rsidR="00E50208" w:rsidRPr="00E50208" w:rsidRDefault="00E50208" w:rsidP="005B409A">
      <w:pPr>
        <w:spacing w:before="96" w:line="320" w:lineRule="atLeast"/>
        <w:jc w:val="center"/>
        <w:textAlignment w:val="baseline"/>
        <w:rPr>
          <w:rFonts w:ascii="Verdana" w:eastAsia="Times New Roman" w:hAnsi="Verdana" w:cs="Times New Roman"/>
          <w:color w:val="555555"/>
          <w:sz w:val="21"/>
          <w:szCs w:val="21"/>
          <w:lang w:eastAsia="en-US"/>
        </w:rPr>
      </w:pPr>
      <w:r w:rsidRPr="00E50208">
        <w:rPr>
          <w:rFonts w:ascii="Verdana" w:eastAsia="Times New Roman" w:hAnsi="Verdana" w:cs="Times New Roman"/>
          <w:color w:val="555555"/>
          <w:sz w:val="21"/>
          <w:szCs w:val="21"/>
          <w:lang w:eastAsia="en-US"/>
        </w:rPr>
        <w:t>###</w:t>
      </w:r>
    </w:p>
    <w:p w:rsidR="00670DF7" w:rsidRDefault="00670DF7" w:rsidP="00670DF7">
      <w:pPr>
        <w:pStyle w:val="BodyText"/>
        <w:spacing w:line="240" w:lineRule="auto"/>
        <w:ind w:left="0" w:firstLine="0"/>
        <w:rPr>
          <w:rStyle w:val="Emphasis"/>
          <w:rFonts w:asciiTheme="minorHAnsi" w:hAnsiTheme="minorHAnsi"/>
          <w:sz w:val="24"/>
          <w:szCs w:val="24"/>
        </w:rPr>
      </w:pPr>
    </w:p>
    <w:p w:rsidR="00670DF7" w:rsidRPr="00DC08C6" w:rsidRDefault="00670DF7" w:rsidP="009C23EE">
      <w:pPr>
        <w:pStyle w:val="BodyText"/>
        <w:spacing w:line="240" w:lineRule="auto"/>
        <w:ind w:left="0" w:firstLine="0"/>
        <w:rPr>
          <w:rStyle w:val="Emphasis"/>
          <w:rFonts w:asciiTheme="minorHAnsi" w:hAnsiTheme="minorHAnsi"/>
          <w:b/>
        </w:rPr>
      </w:pPr>
      <w:r w:rsidRPr="00DC08C6">
        <w:rPr>
          <w:rStyle w:val="Emphasis"/>
          <w:rFonts w:asciiTheme="minorHAnsi" w:hAnsiTheme="minorHAnsi"/>
          <w:b/>
        </w:rPr>
        <w:t>About ATC</w:t>
      </w:r>
    </w:p>
    <w:p w:rsidR="004D6C84" w:rsidRPr="00DC08C6" w:rsidRDefault="00670DF7" w:rsidP="009C23EE">
      <w:pPr>
        <w:pStyle w:val="BodyText"/>
        <w:spacing w:line="240" w:lineRule="auto"/>
        <w:ind w:left="0" w:firstLine="0"/>
        <w:rPr>
          <w:rFonts w:asciiTheme="minorHAnsi" w:hAnsiTheme="minorHAnsi"/>
        </w:rPr>
      </w:pPr>
      <w:r w:rsidRPr="00DC08C6">
        <w:rPr>
          <w:rFonts w:asciiTheme="minorHAnsi" w:hAnsiTheme="minorHAnsi"/>
        </w:rPr>
        <w:t xml:space="preserve">ATC is a part of the Houston-based Offshore Technology Conference portfolio of events. </w:t>
      </w:r>
      <w:r w:rsidR="00511419" w:rsidRPr="00DC08C6">
        <w:rPr>
          <w:rFonts w:asciiTheme="minorHAnsi" w:hAnsiTheme="minorHAnsi"/>
        </w:rPr>
        <w:t>Historically, ATC attracts an average of 1</w:t>
      </w:r>
      <w:r w:rsidR="00D7736E" w:rsidRPr="00DC08C6">
        <w:rPr>
          <w:rFonts w:asciiTheme="minorHAnsi" w:hAnsiTheme="minorHAnsi"/>
        </w:rPr>
        <w:t>,</w:t>
      </w:r>
      <w:r w:rsidR="0033667D">
        <w:rPr>
          <w:rFonts w:asciiTheme="minorHAnsi" w:hAnsiTheme="minorHAnsi"/>
        </w:rPr>
        <w:t>300 attendees from 26</w:t>
      </w:r>
      <w:r w:rsidR="00DC5CDE" w:rsidRPr="00DC08C6">
        <w:rPr>
          <w:rFonts w:asciiTheme="minorHAnsi" w:hAnsiTheme="minorHAnsi"/>
        </w:rPr>
        <w:t xml:space="preserve"> different countries</w:t>
      </w:r>
      <w:r w:rsidR="00511419" w:rsidRPr="00DC08C6">
        <w:rPr>
          <w:rFonts w:asciiTheme="minorHAnsi" w:hAnsiTheme="minorHAnsi"/>
        </w:rPr>
        <w:t xml:space="preserve">. </w:t>
      </w:r>
      <w:r w:rsidR="004D6C84" w:rsidRPr="00DC08C6">
        <w:rPr>
          <w:rFonts w:asciiTheme="minorHAnsi" w:hAnsiTheme="minorHAnsi"/>
        </w:rPr>
        <w:t>ATC’s technical program feature</w:t>
      </w:r>
      <w:r w:rsidR="00BD47BC" w:rsidRPr="00DC08C6">
        <w:rPr>
          <w:rFonts w:asciiTheme="minorHAnsi" w:hAnsiTheme="minorHAnsi"/>
        </w:rPr>
        <w:t>s</w:t>
      </w:r>
      <w:r w:rsidR="004D6C84" w:rsidRPr="00DC08C6">
        <w:rPr>
          <w:rFonts w:asciiTheme="minorHAnsi" w:hAnsiTheme="minorHAnsi"/>
        </w:rPr>
        <w:t xml:space="preserve"> international scientists and engineers sharing their ongoing research and development and execution experiences in the key areas of Geology and Geophysics; Exploration and Production; Physical Environment; Logistics and Marine Transport; and Regulatory, Environment and Social Responsibility.  </w:t>
      </w:r>
      <w:r w:rsidR="00BD47BC" w:rsidRPr="00DC08C6">
        <w:rPr>
          <w:rFonts w:asciiTheme="minorHAnsi" w:hAnsiTheme="minorHAnsi"/>
        </w:rPr>
        <w:t xml:space="preserve">It </w:t>
      </w:r>
      <w:r w:rsidR="004D6C84" w:rsidRPr="00DC08C6">
        <w:rPr>
          <w:rFonts w:asciiTheme="minorHAnsi" w:hAnsiTheme="minorHAnsi"/>
        </w:rPr>
        <w:t>also include</w:t>
      </w:r>
      <w:r w:rsidR="00BD47BC" w:rsidRPr="00DC08C6">
        <w:rPr>
          <w:rFonts w:asciiTheme="minorHAnsi" w:hAnsiTheme="minorHAnsi"/>
        </w:rPr>
        <w:t>s</w:t>
      </w:r>
      <w:r w:rsidR="004D6C84" w:rsidRPr="00DC08C6">
        <w:rPr>
          <w:rFonts w:asciiTheme="minorHAnsi" w:hAnsiTheme="minorHAnsi"/>
        </w:rPr>
        <w:t xml:space="preserve"> </w:t>
      </w:r>
      <w:r w:rsidR="00BD47BC" w:rsidRPr="00DC08C6">
        <w:rPr>
          <w:rFonts w:asciiTheme="minorHAnsi" w:hAnsiTheme="minorHAnsi"/>
        </w:rPr>
        <w:t>Panel Sessions, as well as T</w:t>
      </w:r>
      <w:r w:rsidR="0097667F">
        <w:rPr>
          <w:rFonts w:asciiTheme="minorHAnsi" w:hAnsiTheme="minorHAnsi"/>
        </w:rPr>
        <w:t>opical Breakfasts and L</w:t>
      </w:r>
      <w:r w:rsidR="004D6C84" w:rsidRPr="00DC08C6">
        <w:rPr>
          <w:rFonts w:asciiTheme="minorHAnsi" w:hAnsiTheme="minorHAnsi"/>
        </w:rPr>
        <w:t xml:space="preserve">uncheons offering insights from top executives and technical experts into Arctic themes, both from a technical as well as a socio-economic point of view. </w:t>
      </w:r>
      <w:r w:rsidR="00BD47BC" w:rsidRPr="00DC08C6">
        <w:rPr>
          <w:rFonts w:asciiTheme="minorHAnsi" w:hAnsiTheme="minorHAnsi"/>
        </w:rPr>
        <w:t xml:space="preserve"> On average, the ATC e</w:t>
      </w:r>
      <w:r w:rsidR="004D6C84" w:rsidRPr="00DC08C6">
        <w:rPr>
          <w:rFonts w:asciiTheme="minorHAnsi" w:hAnsiTheme="minorHAnsi"/>
        </w:rPr>
        <w:t>xhibition hall</w:t>
      </w:r>
      <w:r w:rsidR="00BD47BC" w:rsidRPr="00DC08C6">
        <w:rPr>
          <w:rFonts w:asciiTheme="minorHAnsi" w:hAnsiTheme="minorHAnsi"/>
        </w:rPr>
        <w:t xml:space="preserve"> boasts 8</w:t>
      </w:r>
      <w:r w:rsidR="004D6C84" w:rsidRPr="00DC08C6">
        <w:rPr>
          <w:rFonts w:asciiTheme="minorHAnsi" w:hAnsiTheme="minorHAnsi"/>
        </w:rPr>
        <w:t>0+ exhibitors</w:t>
      </w:r>
      <w:r w:rsidR="00BD47BC" w:rsidRPr="00DC08C6">
        <w:rPr>
          <w:rFonts w:asciiTheme="minorHAnsi" w:hAnsiTheme="minorHAnsi"/>
        </w:rPr>
        <w:t xml:space="preserve"> showcasing the very latest innovations, products and services.</w:t>
      </w:r>
      <w:r w:rsidR="00511419" w:rsidRPr="00DC08C6">
        <w:rPr>
          <w:rFonts w:asciiTheme="minorHAnsi" w:hAnsiTheme="minorHAnsi"/>
        </w:rPr>
        <w:t xml:space="preserve">  </w:t>
      </w:r>
    </w:p>
    <w:p w:rsidR="00670DF7" w:rsidRPr="00DC08C6" w:rsidRDefault="00670DF7" w:rsidP="00511419">
      <w:pPr>
        <w:jc w:val="both"/>
        <w:rPr>
          <w:sz w:val="20"/>
          <w:szCs w:val="20"/>
        </w:rPr>
      </w:pPr>
    </w:p>
    <w:p w:rsidR="001A05DC" w:rsidRPr="00DC08C6" w:rsidRDefault="00670DF7" w:rsidP="00511419">
      <w:pPr>
        <w:jc w:val="both"/>
        <w:rPr>
          <w:sz w:val="20"/>
          <w:szCs w:val="20"/>
        </w:rPr>
      </w:pPr>
      <w:r w:rsidRPr="00DC08C6">
        <w:rPr>
          <w:sz w:val="20"/>
          <w:szCs w:val="20"/>
        </w:rPr>
        <w:t>ATC</w:t>
      </w:r>
      <w:r w:rsidR="004A6D4B" w:rsidRPr="00DC08C6">
        <w:rPr>
          <w:sz w:val="20"/>
          <w:szCs w:val="20"/>
        </w:rPr>
        <w:t xml:space="preserve"> </w:t>
      </w:r>
      <w:r w:rsidR="001A05DC" w:rsidRPr="00DC08C6">
        <w:rPr>
          <w:sz w:val="20"/>
          <w:szCs w:val="20"/>
        </w:rPr>
        <w:t xml:space="preserve">is supported </w:t>
      </w:r>
      <w:r w:rsidR="0097667F">
        <w:rPr>
          <w:sz w:val="20"/>
          <w:szCs w:val="20"/>
        </w:rPr>
        <w:t>by 14</w:t>
      </w:r>
      <w:r w:rsidR="00E50208">
        <w:rPr>
          <w:sz w:val="20"/>
          <w:szCs w:val="20"/>
        </w:rPr>
        <w:t xml:space="preserve"> </w:t>
      </w:r>
      <w:r w:rsidR="001A05DC" w:rsidRPr="00DC08C6">
        <w:rPr>
          <w:sz w:val="20"/>
          <w:szCs w:val="20"/>
        </w:rPr>
        <w:t>of the leading scientific organizations</w:t>
      </w:r>
      <w:r w:rsidR="00E50208">
        <w:rPr>
          <w:sz w:val="20"/>
          <w:szCs w:val="20"/>
        </w:rPr>
        <w:t xml:space="preserve"> and </w:t>
      </w:r>
      <w:r w:rsidR="00E50208" w:rsidRPr="00DC08C6">
        <w:rPr>
          <w:sz w:val="20"/>
          <w:szCs w:val="20"/>
        </w:rPr>
        <w:t>is managed by the American Association of Petroleum Geologists</w:t>
      </w:r>
      <w:r w:rsidR="001A05DC" w:rsidRPr="00DC08C6">
        <w:rPr>
          <w:sz w:val="20"/>
          <w:szCs w:val="20"/>
        </w:rPr>
        <w:t>.</w:t>
      </w:r>
    </w:p>
    <w:p w:rsidR="00511419" w:rsidRPr="00DC08C6" w:rsidRDefault="00511419" w:rsidP="00511419">
      <w:pPr>
        <w:jc w:val="both"/>
        <w:rPr>
          <w:sz w:val="20"/>
          <w:szCs w:val="20"/>
        </w:rPr>
      </w:pPr>
    </w:p>
    <w:p w:rsidR="001A05DC" w:rsidRPr="00DC08C6" w:rsidRDefault="001A05DC" w:rsidP="00511419">
      <w:pPr>
        <w:pStyle w:val="BodyText"/>
        <w:spacing w:line="240" w:lineRule="auto"/>
        <w:ind w:left="270"/>
        <w:rPr>
          <w:rFonts w:asciiTheme="minorHAnsi" w:hAnsiTheme="minorHAnsi"/>
          <w:b/>
        </w:rPr>
      </w:pPr>
      <w:r w:rsidRPr="00DC08C6">
        <w:rPr>
          <w:rFonts w:asciiTheme="minorHAnsi" w:hAnsiTheme="minorHAnsi"/>
          <w:b/>
        </w:rPr>
        <w:t>Sponsoring Organizations</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American Association of Petroleum Geologists</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American Institute of Chemical Engineers</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 xml:space="preserve">American Institute of Mining, Metallurgical, and Petroleum Engineers </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 xml:space="preserve">American Society of Civil Engineers </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 xml:space="preserve">ASME International Petroleum Technology Institute </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 xml:space="preserve">Institute of Electrical and Electronics Engineers — Oceanic Engineering Society </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 xml:space="preserve">Marine Technology Society </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 xml:space="preserve">Society of Exploration Geophysicists </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Society for Mining, Metallurgy, and Exploration</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 xml:space="preserve">Society of Naval Architects and Marine Engineers </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 xml:space="preserve">Society of Petroleum Engineers </w:t>
      </w:r>
    </w:p>
    <w:p w:rsidR="001A05DC" w:rsidRPr="00DC08C6" w:rsidRDefault="001A05DC" w:rsidP="00511419">
      <w:pPr>
        <w:pStyle w:val="BodyText"/>
        <w:numPr>
          <w:ilvl w:val="0"/>
          <w:numId w:val="12"/>
        </w:numPr>
        <w:spacing w:line="240" w:lineRule="auto"/>
        <w:ind w:left="450" w:hanging="450"/>
        <w:rPr>
          <w:rFonts w:asciiTheme="minorHAnsi" w:hAnsiTheme="minorHAnsi"/>
        </w:rPr>
      </w:pPr>
      <w:r w:rsidRPr="00DC08C6">
        <w:rPr>
          <w:rFonts w:asciiTheme="minorHAnsi" w:hAnsiTheme="minorHAnsi"/>
        </w:rPr>
        <w:t>The Minerals, Metals &amp; Materials Society</w:t>
      </w:r>
    </w:p>
    <w:p w:rsidR="00B2636B" w:rsidRPr="00DC08C6" w:rsidRDefault="00B2636B" w:rsidP="00E50208">
      <w:pPr>
        <w:pStyle w:val="BodyText"/>
        <w:spacing w:line="240" w:lineRule="auto"/>
        <w:ind w:left="0" w:firstLine="0"/>
        <w:rPr>
          <w:rFonts w:asciiTheme="minorHAnsi" w:hAnsiTheme="minorHAnsi"/>
        </w:rPr>
      </w:pPr>
    </w:p>
    <w:p w:rsidR="001A05DC" w:rsidRPr="00DC08C6" w:rsidRDefault="001A05DC" w:rsidP="00511419">
      <w:pPr>
        <w:pStyle w:val="BodyText"/>
        <w:spacing w:line="240" w:lineRule="auto"/>
        <w:ind w:left="270"/>
        <w:rPr>
          <w:rFonts w:asciiTheme="minorHAnsi" w:hAnsiTheme="minorHAnsi"/>
          <w:b/>
        </w:rPr>
      </w:pPr>
      <w:r w:rsidRPr="00DC08C6">
        <w:rPr>
          <w:rFonts w:asciiTheme="minorHAnsi" w:hAnsiTheme="minorHAnsi"/>
          <w:b/>
        </w:rPr>
        <w:t>Endorsing Organizations</w:t>
      </w:r>
    </w:p>
    <w:p w:rsidR="001A05DC" w:rsidRPr="00DC08C6" w:rsidRDefault="001A05DC" w:rsidP="001D6475">
      <w:pPr>
        <w:pStyle w:val="BodyText"/>
        <w:numPr>
          <w:ilvl w:val="0"/>
          <w:numId w:val="13"/>
        </w:numPr>
        <w:spacing w:line="240" w:lineRule="auto"/>
        <w:ind w:left="450" w:hanging="450"/>
        <w:rPr>
          <w:rFonts w:asciiTheme="minorHAnsi" w:hAnsiTheme="minorHAnsi"/>
        </w:rPr>
      </w:pPr>
      <w:r w:rsidRPr="00DC08C6">
        <w:rPr>
          <w:rFonts w:asciiTheme="minorHAnsi" w:hAnsiTheme="minorHAnsi"/>
        </w:rPr>
        <w:t xml:space="preserve">International Association of Drilling Contractors </w:t>
      </w:r>
    </w:p>
    <w:p w:rsidR="00FC4977" w:rsidRPr="00DC08C6" w:rsidRDefault="001A05DC" w:rsidP="00DC08C6">
      <w:pPr>
        <w:pStyle w:val="BodyText"/>
        <w:numPr>
          <w:ilvl w:val="0"/>
          <w:numId w:val="13"/>
        </w:numPr>
        <w:spacing w:line="240" w:lineRule="auto"/>
        <w:ind w:left="450" w:hanging="450"/>
        <w:rPr>
          <w:rFonts w:asciiTheme="minorHAnsi" w:hAnsiTheme="minorHAnsi"/>
        </w:rPr>
      </w:pPr>
      <w:r w:rsidRPr="00DC08C6">
        <w:rPr>
          <w:rFonts w:asciiTheme="minorHAnsi" w:hAnsiTheme="minorHAnsi"/>
        </w:rPr>
        <w:t>Petroleum</w:t>
      </w:r>
      <w:r w:rsidR="0033667D">
        <w:rPr>
          <w:rFonts w:asciiTheme="minorHAnsi" w:hAnsiTheme="minorHAnsi"/>
        </w:rPr>
        <w:t xml:space="preserve"> Equipment &amp; Services</w:t>
      </w:r>
      <w:r w:rsidRPr="00DC08C6">
        <w:rPr>
          <w:rFonts w:asciiTheme="minorHAnsi" w:hAnsiTheme="minorHAnsi"/>
        </w:rPr>
        <w:t xml:space="preserve"> Association</w:t>
      </w:r>
    </w:p>
    <w:sectPr w:rsidR="00FC4977" w:rsidRPr="00DC08C6" w:rsidSect="00326070">
      <w:headerReference w:type="default" r:id="rId9"/>
      <w:pgSz w:w="12240" w:h="15840" w:code="1"/>
      <w:pgMar w:top="1440" w:right="1530" w:bottom="1440" w:left="1800" w:header="288"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EB1" w:rsidRDefault="00697EB1" w:rsidP="00FC4977">
      <w:r>
        <w:separator/>
      </w:r>
    </w:p>
  </w:endnote>
  <w:endnote w:type="continuationSeparator" w:id="0">
    <w:p w:rsidR="00697EB1" w:rsidRDefault="00697EB1" w:rsidP="00FC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so">
    <w:altName w:val="Mis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EB1" w:rsidRDefault="00697EB1" w:rsidP="00FC4977">
      <w:r>
        <w:separator/>
      </w:r>
    </w:p>
  </w:footnote>
  <w:footnote w:type="continuationSeparator" w:id="0">
    <w:p w:rsidR="00697EB1" w:rsidRDefault="00697EB1" w:rsidP="00FC4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977" w:rsidRPr="002E7E4E" w:rsidRDefault="00E7572C" w:rsidP="002E7E4E">
    <w:pPr>
      <w:pStyle w:val="Header"/>
    </w:pPr>
    <w:r>
      <w:rPr>
        <w:noProof/>
        <w:lang w:eastAsia="en-US"/>
      </w:rPr>
      <w:drawing>
        <wp:inline distT="0" distB="0" distL="0" distR="0" wp14:anchorId="69F74DF3" wp14:editId="4F765D1C">
          <wp:extent cx="5440523" cy="128016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C2014-letter-header.jpg"/>
                  <pic:cNvPicPr/>
                </pic:nvPicPr>
                <pic:blipFill>
                  <a:blip r:embed="rId1">
                    <a:extLst>
                      <a:ext uri="{28A0092B-C50C-407E-A947-70E740481C1C}">
                        <a14:useLocalDpi xmlns:a14="http://schemas.microsoft.com/office/drawing/2010/main" val="0"/>
                      </a:ext>
                    </a:extLst>
                  </a:blip>
                  <a:stretch>
                    <a:fillRect/>
                  </a:stretch>
                </pic:blipFill>
                <pic:spPr>
                  <a:xfrm>
                    <a:off x="0" y="0"/>
                    <a:ext cx="5440523" cy="1280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D30"/>
    <w:multiLevelType w:val="hybridMultilevel"/>
    <w:tmpl w:val="209ECA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3115E40"/>
    <w:multiLevelType w:val="hybridMultilevel"/>
    <w:tmpl w:val="0C28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B2D3C"/>
    <w:multiLevelType w:val="hybridMultilevel"/>
    <w:tmpl w:val="495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155C2"/>
    <w:multiLevelType w:val="hybridMultilevel"/>
    <w:tmpl w:val="9820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34E9A"/>
    <w:multiLevelType w:val="hybridMultilevel"/>
    <w:tmpl w:val="5880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0035F"/>
    <w:multiLevelType w:val="hybridMultilevel"/>
    <w:tmpl w:val="FEB4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C7157"/>
    <w:multiLevelType w:val="hybridMultilevel"/>
    <w:tmpl w:val="DC84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A5D28"/>
    <w:multiLevelType w:val="hybridMultilevel"/>
    <w:tmpl w:val="206A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B2ACB"/>
    <w:multiLevelType w:val="hybridMultilevel"/>
    <w:tmpl w:val="E3C48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4A5133"/>
    <w:multiLevelType w:val="hybridMultilevel"/>
    <w:tmpl w:val="A868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C1779F"/>
    <w:multiLevelType w:val="hybridMultilevel"/>
    <w:tmpl w:val="A274C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A44623"/>
    <w:multiLevelType w:val="hybridMultilevel"/>
    <w:tmpl w:val="CADA950A"/>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2">
    <w:nsid w:val="73CC1C61"/>
    <w:multiLevelType w:val="hybridMultilevel"/>
    <w:tmpl w:val="C0A63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734D51"/>
    <w:multiLevelType w:val="hybridMultilevel"/>
    <w:tmpl w:val="A714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9"/>
  </w:num>
  <w:num w:numId="6">
    <w:abstractNumId w:val="5"/>
  </w:num>
  <w:num w:numId="7">
    <w:abstractNumId w:val="4"/>
  </w:num>
  <w:num w:numId="8">
    <w:abstractNumId w:val="8"/>
  </w:num>
  <w:num w:numId="9">
    <w:abstractNumId w:val="11"/>
  </w:num>
  <w:num w:numId="10">
    <w:abstractNumId w:val="6"/>
  </w:num>
  <w:num w:numId="11">
    <w:abstractNumId w:val="13"/>
  </w:num>
  <w:num w:numId="12">
    <w:abstractNumId w:val="1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77"/>
    <w:rsid w:val="00075726"/>
    <w:rsid w:val="000936C3"/>
    <w:rsid w:val="000952B1"/>
    <w:rsid w:val="00095963"/>
    <w:rsid w:val="000A1C30"/>
    <w:rsid w:val="000B7CB7"/>
    <w:rsid w:val="000C7C1E"/>
    <w:rsid w:val="000E6D8A"/>
    <w:rsid w:val="0010279A"/>
    <w:rsid w:val="001268C5"/>
    <w:rsid w:val="001405EC"/>
    <w:rsid w:val="00165CBA"/>
    <w:rsid w:val="001663C1"/>
    <w:rsid w:val="00167B33"/>
    <w:rsid w:val="00172C2B"/>
    <w:rsid w:val="00175386"/>
    <w:rsid w:val="0019304F"/>
    <w:rsid w:val="001A05DC"/>
    <w:rsid w:val="001A3000"/>
    <w:rsid w:val="001C3212"/>
    <w:rsid w:val="001D6475"/>
    <w:rsid w:val="001E1391"/>
    <w:rsid w:val="001E4F51"/>
    <w:rsid w:val="00235621"/>
    <w:rsid w:val="00257331"/>
    <w:rsid w:val="00264981"/>
    <w:rsid w:val="002A6AB0"/>
    <w:rsid w:val="002B2974"/>
    <w:rsid w:val="002E7E4E"/>
    <w:rsid w:val="00323DDA"/>
    <w:rsid w:val="00326070"/>
    <w:rsid w:val="0033667D"/>
    <w:rsid w:val="003456F4"/>
    <w:rsid w:val="00352238"/>
    <w:rsid w:val="00365147"/>
    <w:rsid w:val="00397023"/>
    <w:rsid w:val="003A28A3"/>
    <w:rsid w:val="003E2A74"/>
    <w:rsid w:val="00417333"/>
    <w:rsid w:val="00430F56"/>
    <w:rsid w:val="0045583C"/>
    <w:rsid w:val="0047694B"/>
    <w:rsid w:val="00476A03"/>
    <w:rsid w:val="00484062"/>
    <w:rsid w:val="004A6D4B"/>
    <w:rsid w:val="004A763B"/>
    <w:rsid w:val="004C068E"/>
    <w:rsid w:val="004D6C84"/>
    <w:rsid w:val="004D7973"/>
    <w:rsid w:val="00507D55"/>
    <w:rsid w:val="00511419"/>
    <w:rsid w:val="00527C09"/>
    <w:rsid w:val="00553231"/>
    <w:rsid w:val="005532CD"/>
    <w:rsid w:val="005553BE"/>
    <w:rsid w:val="005564A4"/>
    <w:rsid w:val="00557626"/>
    <w:rsid w:val="00563984"/>
    <w:rsid w:val="00567BE2"/>
    <w:rsid w:val="00596999"/>
    <w:rsid w:val="005974DB"/>
    <w:rsid w:val="005A09C5"/>
    <w:rsid w:val="005B409A"/>
    <w:rsid w:val="005F0CD8"/>
    <w:rsid w:val="00600B2D"/>
    <w:rsid w:val="006119D3"/>
    <w:rsid w:val="00615294"/>
    <w:rsid w:val="006162CD"/>
    <w:rsid w:val="006205C1"/>
    <w:rsid w:val="00625FE4"/>
    <w:rsid w:val="006548BC"/>
    <w:rsid w:val="00670DF7"/>
    <w:rsid w:val="00681356"/>
    <w:rsid w:val="006827FD"/>
    <w:rsid w:val="00697EB1"/>
    <w:rsid w:val="006D46EC"/>
    <w:rsid w:val="006F278F"/>
    <w:rsid w:val="00713E7C"/>
    <w:rsid w:val="0071610E"/>
    <w:rsid w:val="0074123C"/>
    <w:rsid w:val="0076545A"/>
    <w:rsid w:val="0078265F"/>
    <w:rsid w:val="007A0432"/>
    <w:rsid w:val="007E4938"/>
    <w:rsid w:val="007F2A3E"/>
    <w:rsid w:val="00834783"/>
    <w:rsid w:val="00835442"/>
    <w:rsid w:val="008371C5"/>
    <w:rsid w:val="008B2005"/>
    <w:rsid w:val="008F12A7"/>
    <w:rsid w:val="008F6EC7"/>
    <w:rsid w:val="00916CFE"/>
    <w:rsid w:val="00920522"/>
    <w:rsid w:val="00961D96"/>
    <w:rsid w:val="0097667F"/>
    <w:rsid w:val="009B08F1"/>
    <w:rsid w:val="009C20F5"/>
    <w:rsid w:val="009C23EE"/>
    <w:rsid w:val="009F10CF"/>
    <w:rsid w:val="009F24D2"/>
    <w:rsid w:val="00A05AFD"/>
    <w:rsid w:val="00A2628A"/>
    <w:rsid w:val="00A34875"/>
    <w:rsid w:val="00A34B65"/>
    <w:rsid w:val="00A44A45"/>
    <w:rsid w:val="00AB17F6"/>
    <w:rsid w:val="00AD758B"/>
    <w:rsid w:val="00AE15DB"/>
    <w:rsid w:val="00AE2C9C"/>
    <w:rsid w:val="00B2636B"/>
    <w:rsid w:val="00B55A4E"/>
    <w:rsid w:val="00B55D98"/>
    <w:rsid w:val="00B604BF"/>
    <w:rsid w:val="00B61093"/>
    <w:rsid w:val="00B62172"/>
    <w:rsid w:val="00B764C3"/>
    <w:rsid w:val="00BB7CA6"/>
    <w:rsid w:val="00BD47BC"/>
    <w:rsid w:val="00C05AAA"/>
    <w:rsid w:val="00C20672"/>
    <w:rsid w:val="00C22AE9"/>
    <w:rsid w:val="00C66005"/>
    <w:rsid w:val="00C77525"/>
    <w:rsid w:val="00C8527C"/>
    <w:rsid w:val="00CA629E"/>
    <w:rsid w:val="00CC7FBC"/>
    <w:rsid w:val="00CD38CB"/>
    <w:rsid w:val="00CF4875"/>
    <w:rsid w:val="00D116EB"/>
    <w:rsid w:val="00D44C94"/>
    <w:rsid w:val="00D7736E"/>
    <w:rsid w:val="00D85585"/>
    <w:rsid w:val="00DC08C6"/>
    <w:rsid w:val="00DC5CDE"/>
    <w:rsid w:val="00DC7A2B"/>
    <w:rsid w:val="00E00EA3"/>
    <w:rsid w:val="00E02A01"/>
    <w:rsid w:val="00E16476"/>
    <w:rsid w:val="00E35481"/>
    <w:rsid w:val="00E406A3"/>
    <w:rsid w:val="00E45653"/>
    <w:rsid w:val="00E50208"/>
    <w:rsid w:val="00E56A6F"/>
    <w:rsid w:val="00E7572C"/>
    <w:rsid w:val="00E948D2"/>
    <w:rsid w:val="00EB58B8"/>
    <w:rsid w:val="00EF5BD5"/>
    <w:rsid w:val="00F14D72"/>
    <w:rsid w:val="00F2087C"/>
    <w:rsid w:val="00F212D9"/>
    <w:rsid w:val="00F23A6F"/>
    <w:rsid w:val="00F514A1"/>
    <w:rsid w:val="00F52071"/>
    <w:rsid w:val="00F52A9B"/>
    <w:rsid w:val="00F6287E"/>
    <w:rsid w:val="00F673E6"/>
    <w:rsid w:val="00F85C01"/>
    <w:rsid w:val="00F97D31"/>
    <w:rsid w:val="00FB1676"/>
    <w:rsid w:val="00FC4977"/>
    <w:rsid w:val="00FE02D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2AEB8525-87E7-4237-9D6F-0B45B54A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977"/>
    <w:pPr>
      <w:tabs>
        <w:tab w:val="center" w:pos="4320"/>
        <w:tab w:val="right" w:pos="8640"/>
      </w:tabs>
    </w:pPr>
  </w:style>
  <w:style w:type="character" w:customStyle="1" w:styleId="HeaderChar">
    <w:name w:val="Header Char"/>
    <w:basedOn w:val="DefaultParagraphFont"/>
    <w:link w:val="Header"/>
    <w:uiPriority w:val="99"/>
    <w:rsid w:val="00FC4977"/>
    <w:rPr>
      <w:sz w:val="24"/>
      <w:szCs w:val="24"/>
    </w:rPr>
  </w:style>
  <w:style w:type="paragraph" w:styleId="Footer">
    <w:name w:val="footer"/>
    <w:basedOn w:val="Normal"/>
    <w:link w:val="FooterChar"/>
    <w:uiPriority w:val="99"/>
    <w:unhideWhenUsed/>
    <w:rsid w:val="00FC4977"/>
    <w:pPr>
      <w:tabs>
        <w:tab w:val="center" w:pos="4320"/>
        <w:tab w:val="right" w:pos="8640"/>
      </w:tabs>
    </w:pPr>
  </w:style>
  <w:style w:type="character" w:customStyle="1" w:styleId="FooterChar">
    <w:name w:val="Footer Char"/>
    <w:basedOn w:val="DefaultParagraphFont"/>
    <w:link w:val="Footer"/>
    <w:uiPriority w:val="99"/>
    <w:rsid w:val="00FC4977"/>
    <w:rPr>
      <w:sz w:val="24"/>
      <w:szCs w:val="24"/>
    </w:rPr>
  </w:style>
  <w:style w:type="paragraph" w:styleId="BalloonText">
    <w:name w:val="Balloon Text"/>
    <w:basedOn w:val="Normal"/>
    <w:link w:val="BalloonTextChar"/>
    <w:uiPriority w:val="99"/>
    <w:semiHidden/>
    <w:unhideWhenUsed/>
    <w:rsid w:val="00FC4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977"/>
    <w:rPr>
      <w:rFonts w:ascii="Lucida Grande" w:hAnsi="Lucida Grande" w:cs="Lucida Grande"/>
      <w:sz w:val="18"/>
      <w:szCs w:val="18"/>
    </w:rPr>
  </w:style>
  <w:style w:type="table" w:styleId="TableGrid">
    <w:name w:val="Table Grid"/>
    <w:basedOn w:val="TableNormal"/>
    <w:uiPriority w:val="59"/>
    <w:rsid w:val="0071610E"/>
    <w:rPr>
      <w:rFonts w:ascii="Cambria" w:eastAsia="Cambria" w:hAnsi="Cambria"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71610E"/>
    <w:rPr>
      <w:color w:val="0000FF"/>
      <w:u w:val="single"/>
    </w:rPr>
  </w:style>
  <w:style w:type="character" w:styleId="FollowedHyperlink">
    <w:name w:val="FollowedHyperlink"/>
    <w:basedOn w:val="DefaultParagraphFont"/>
    <w:uiPriority w:val="99"/>
    <w:semiHidden/>
    <w:unhideWhenUsed/>
    <w:rsid w:val="0071610E"/>
    <w:rPr>
      <w:color w:val="800080" w:themeColor="followedHyperlink"/>
      <w:u w:val="single"/>
    </w:rPr>
  </w:style>
  <w:style w:type="paragraph" w:styleId="NoSpacing">
    <w:name w:val="No Spacing"/>
    <w:basedOn w:val="Normal"/>
    <w:link w:val="NoSpacingChar"/>
    <w:uiPriority w:val="1"/>
    <w:qFormat/>
    <w:rsid w:val="00CC7FBC"/>
    <w:rPr>
      <w:rFonts w:ascii="Cambria" w:eastAsia="Calibri" w:hAnsi="Cambria" w:cs="Times New Roman"/>
      <w:sz w:val="22"/>
      <w:szCs w:val="22"/>
      <w:lang w:eastAsia="en-US" w:bidi="en-US"/>
    </w:rPr>
  </w:style>
  <w:style w:type="character" w:customStyle="1" w:styleId="NoSpacingChar">
    <w:name w:val="No Spacing Char"/>
    <w:basedOn w:val="DefaultParagraphFont"/>
    <w:link w:val="NoSpacing"/>
    <w:uiPriority w:val="1"/>
    <w:rsid w:val="00CC7FBC"/>
    <w:rPr>
      <w:rFonts w:ascii="Cambria" w:eastAsia="Calibri" w:hAnsi="Cambria" w:cs="Times New Roman"/>
      <w:sz w:val="22"/>
      <w:szCs w:val="22"/>
      <w:lang w:eastAsia="en-US" w:bidi="en-US"/>
    </w:rPr>
  </w:style>
  <w:style w:type="paragraph" w:styleId="ListParagraph">
    <w:name w:val="List Paragraph"/>
    <w:basedOn w:val="Normal"/>
    <w:uiPriority w:val="99"/>
    <w:qFormat/>
    <w:rsid w:val="00397023"/>
    <w:pPr>
      <w:spacing w:after="200" w:line="252" w:lineRule="auto"/>
      <w:ind w:left="720"/>
    </w:pPr>
    <w:rPr>
      <w:rFonts w:ascii="Cambria" w:eastAsia="Calibri" w:hAnsi="Cambria" w:cs="Cambria"/>
      <w:sz w:val="22"/>
      <w:szCs w:val="22"/>
      <w:lang w:eastAsia="en-US"/>
    </w:rPr>
  </w:style>
  <w:style w:type="character" w:customStyle="1" w:styleId="Lead-inEmphasis">
    <w:name w:val="Lead-in Emphasis"/>
    <w:rsid w:val="00AE2C9C"/>
    <w:rPr>
      <w:caps/>
    </w:rPr>
  </w:style>
  <w:style w:type="paragraph" w:styleId="BodyText">
    <w:name w:val="Body Text"/>
    <w:basedOn w:val="Normal"/>
    <w:link w:val="BodyTextChar"/>
    <w:rsid w:val="001A05DC"/>
    <w:pPr>
      <w:spacing w:line="400" w:lineRule="atLeast"/>
      <w:ind w:left="835" w:firstLine="360"/>
      <w:jc w:val="both"/>
    </w:pPr>
    <w:rPr>
      <w:rFonts w:ascii="Arial" w:eastAsia="Times New Roman" w:hAnsi="Arial" w:cs="Times New Roman"/>
      <w:spacing w:val="-5"/>
      <w:sz w:val="20"/>
      <w:szCs w:val="20"/>
      <w:lang w:eastAsia="en-US"/>
    </w:rPr>
  </w:style>
  <w:style w:type="character" w:customStyle="1" w:styleId="BodyTextChar">
    <w:name w:val="Body Text Char"/>
    <w:basedOn w:val="DefaultParagraphFont"/>
    <w:link w:val="BodyText"/>
    <w:rsid w:val="001A05DC"/>
    <w:rPr>
      <w:rFonts w:ascii="Arial" w:eastAsia="Times New Roman" w:hAnsi="Arial" w:cs="Times New Roman"/>
      <w:spacing w:val="-5"/>
      <w:lang w:eastAsia="en-US"/>
    </w:rPr>
  </w:style>
  <w:style w:type="paragraph" w:styleId="Title">
    <w:name w:val="Title"/>
    <w:basedOn w:val="Normal"/>
    <w:next w:val="Subtitle"/>
    <w:link w:val="TitleChar"/>
    <w:qFormat/>
    <w:rsid w:val="001A05DC"/>
    <w:pPr>
      <w:keepNext/>
      <w:keepLines/>
      <w:spacing w:after="280" w:line="340" w:lineRule="exact"/>
      <w:ind w:left="835" w:right="480"/>
    </w:pPr>
    <w:rPr>
      <w:rFonts w:ascii="Arial Black" w:eastAsia="Times New Roman" w:hAnsi="Arial Black" w:cs="Times New Roman"/>
      <w:spacing w:val="-20"/>
      <w:kern w:val="28"/>
      <w:sz w:val="32"/>
      <w:szCs w:val="20"/>
      <w:lang w:eastAsia="en-US"/>
    </w:rPr>
  </w:style>
  <w:style w:type="character" w:customStyle="1" w:styleId="TitleChar">
    <w:name w:val="Title Char"/>
    <w:basedOn w:val="DefaultParagraphFont"/>
    <w:link w:val="Title"/>
    <w:rsid w:val="001A05DC"/>
    <w:rPr>
      <w:rFonts w:ascii="Arial Black" w:eastAsia="Times New Roman" w:hAnsi="Arial Black" w:cs="Times New Roman"/>
      <w:spacing w:val="-20"/>
      <w:kern w:val="28"/>
      <w:sz w:val="32"/>
      <w:lang w:eastAsia="en-US"/>
    </w:rPr>
  </w:style>
  <w:style w:type="character" w:styleId="Emphasis">
    <w:name w:val="Emphasis"/>
    <w:qFormat/>
    <w:rsid w:val="001A05DC"/>
    <w:rPr>
      <w:rFonts w:ascii="Arial Black" w:hAnsi="Arial Black"/>
      <w:spacing w:val="-10"/>
    </w:rPr>
  </w:style>
  <w:style w:type="paragraph" w:styleId="Subtitle">
    <w:name w:val="Subtitle"/>
    <w:basedOn w:val="Normal"/>
    <w:next w:val="Normal"/>
    <w:link w:val="SubtitleChar"/>
    <w:uiPriority w:val="11"/>
    <w:qFormat/>
    <w:rsid w:val="001A05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A05DC"/>
    <w:rPr>
      <w:rFonts w:asciiTheme="majorHAnsi" w:eastAsiaTheme="majorEastAsia" w:hAnsiTheme="majorHAnsi" w:cstheme="majorBidi"/>
      <w:i/>
      <w:iCs/>
      <w:color w:val="4F81BD" w:themeColor="accent1"/>
      <w:spacing w:val="15"/>
      <w:sz w:val="24"/>
      <w:szCs w:val="24"/>
    </w:rPr>
  </w:style>
  <w:style w:type="paragraph" w:customStyle="1" w:styleId="Pa1">
    <w:name w:val="Pa1"/>
    <w:basedOn w:val="Normal"/>
    <w:next w:val="Normal"/>
    <w:uiPriority w:val="99"/>
    <w:rsid w:val="001E4F51"/>
    <w:pPr>
      <w:autoSpaceDE w:val="0"/>
      <w:autoSpaceDN w:val="0"/>
      <w:adjustRightInd w:val="0"/>
      <w:spacing w:line="241" w:lineRule="atLeast"/>
    </w:pPr>
    <w:rPr>
      <w:rFonts w:ascii="Miso" w:hAnsi="Miso"/>
    </w:rPr>
  </w:style>
  <w:style w:type="character" w:customStyle="1" w:styleId="A3">
    <w:name w:val="A3"/>
    <w:uiPriority w:val="99"/>
    <w:rsid w:val="001E4F51"/>
    <w:rPr>
      <w:rFonts w:cs="Miso"/>
      <w:color w:val="221E1F"/>
      <w:sz w:val="28"/>
      <w:szCs w:val="28"/>
    </w:rPr>
  </w:style>
  <w:style w:type="paragraph" w:styleId="NormalWeb">
    <w:name w:val="Normal (Web)"/>
    <w:basedOn w:val="Normal"/>
    <w:uiPriority w:val="99"/>
    <w:semiHidden/>
    <w:unhideWhenUsed/>
    <w:rsid w:val="006827FD"/>
    <w:pPr>
      <w:spacing w:after="144" w:line="360" w:lineRule="atLeast"/>
    </w:pPr>
    <w:rPr>
      <w:rFonts w:ascii="Verdana" w:eastAsia="Times New Roman" w:hAnsi="Verdana" w:cs="Times New Roman"/>
      <w:color w:val="333333"/>
      <w:sz w:val="18"/>
      <w:szCs w:val="18"/>
      <w:lang w:eastAsia="en-US"/>
    </w:rPr>
  </w:style>
  <w:style w:type="character" w:customStyle="1" w:styleId="apple-converted-space">
    <w:name w:val="apple-converted-space"/>
    <w:basedOn w:val="DefaultParagraphFont"/>
    <w:rsid w:val="008B2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067409">
      <w:bodyDiv w:val="1"/>
      <w:marLeft w:val="0"/>
      <w:marRight w:val="0"/>
      <w:marTop w:val="0"/>
      <w:marBottom w:val="0"/>
      <w:divBdr>
        <w:top w:val="none" w:sz="0" w:space="0" w:color="auto"/>
        <w:left w:val="none" w:sz="0" w:space="0" w:color="auto"/>
        <w:bottom w:val="none" w:sz="0" w:space="0" w:color="auto"/>
        <w:right w:val="none" w:sz="0" w:space="0" w:color="auto"/>
      </w:divBdr>
    </w:div>
    <w:div w:id="535461828">
      <w:bodyDiv w:val="1"/>
      <w:marLeft w:val="0"/>
      <w:marRight w:val="0"/>
      <w:marTop w:val="0"/>
      <w:marBottom w:val="0"/>
      <w:divBdr>
        <w:top w:val="none" w:sz="0" w:space="0" w:color="auto"/>
        <w:left w:val="none" w:sz="0" w:space="0" w:color="auto"/>
        <w:bottom w:val="none" w:sz="0" w:space="0" w:color="auto"/>
        <w:right w:val="none" w:sz="0" w:space="0" w:color="auto"/>
      </w:divBdr>
    </w:div>
    <w:div w:id="953631725">
      <w:bodyDiv w:val="1"/>
      <w:marLeft w:val="0"/>
      <w:marRight w:val="0"/>
      <w:marTop w:val="0"/>
      <w:marBottom w:val="0"/>
      <w:divBdr>
        <w:top w:val="none" w:sz="0" w:space="0" w:color="auto"/>
        <w:left w:val="none" w:sz="0" w:space="0" w:color="auto"/>
        <w:bottom w:val="none" w:sz="0" w:space="0" w:color="auto"/>
        <w:right w:val="none" w:sz="0" w:space="0" w:color="auto"/>
      </w:divBdr>
    </w:div>
    <w:div w:id="1407263880">
      <w:bodyDiv w:val="1"/>
      <w:marLeft w:val="0"/>
      <w:marRight w:val="0"/>
      <w:marTop w:val="0"/>
      <w:marBottom w:val="0"/>
      <w:divBdr>
        <w:top w:val="none" w:sz="0" w:space="0" w:color="auto"/>
        <w:left w:val="none" w:sz="0" w:space="0" w:color="auto"/>
        <w:bottom w:val="none" w:sz="0" w:space="0" w:color="auto"/>
        <w:right w:val="none" w:sz="0" w:space="0" w:color="auto"/>
      </w:divBdr>
    </w:div>
    <w:div w:id="1494639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tictechnologyconferenc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3457A-20F6-46FE-B77C-D6079D84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AAPG</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Walker</dc:creator>
  <cp:lastModifiedBy>Alana Anderson</cp:lastModifiedBy>
  <cp:revision>2</cp:revision>
  <cp:lastPrinted>2015-01-19T18:16:00Z</cp:lastPrinted>
  <dcterms:created xsi:type="dcterms:W3CDTF">2015-01-19T18:19:00Z</dcterms:created>
  <dcterms:modified xsi:type="dcterms:W3CDTF">2015-01-19T18:19:00Z</dcterms:modified>
</cp:coreProperties>
</file>